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9C068">
      <w:pPr>
        <w:widowControl/>
        <w:spacing w:after="100" w:afterAutospacing="1" w:line="250" w:lineRule="atLeast"/>
        <w:ind w:firstLine="360"/>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《应用生态学报》</w:t>
      </w:r>
      <w:r>
        <w:rPr>
          <w:rFonts w:hint="eastAsia" w:ascii="Times New Roman" w:hAnsi="Times New Roman" w:eastAsia="宋体" w:cs="Times New Roman"/>
          <w:b/>
          <w:bCs/>
          <w:color w:val="000000"/>
          <w:kern w:val="0"/>
          <w:sz w:val="18"/>
          <w:szCs w:val="18"/>
        </w:rPr>
        <w:t>投稿须知</w:t>
      </w:r>
    </w:p>
    <w:p w14:paraId="7099401A">
      <w:pPr>
        <w:widowControl/>
        <w:spacing w:after="100" w:afterAutospacing="1" w:line="250" w:lineRule="atLeast"/>
        <w:ind w:firstLine="360"/>
        <w:jc w:val="center"/>
        <w:rPr>
          <w:rFonts w:ascii="Times New Roman" w:hAnsi="Times New Roman" w:cs="Times New Roman"/>
          <w:kern w:val="0"/>
          <w:sz w:val="18"/>
          <w:szCs w:val="18"/>
        </w:rPr>
      </w:pPr>
      <w:r>
        <w:rPr>
          <w:rFonts w:ascii="Times New Roman" w:hAnsi="Times New Roman" w:cs="Times New Roman"/>
          <w:bCs/>
          <w:color w:val="000000"/>
          <w:kern w:val="0"/>
          <w:sz w:val="18"/>
          <w:szCs w:val="18"/>
        </w:rPr>
        <w:t>(2</w:t>
      </w:r>
      <w:r>
        <w:rPr>
          <w:rFonts w:hint="eastAsia" w:ascii="Times New Roman" w:hAnsi="Times New Roman" w:cs="Times New Roman"/>
          <w:bCs/>
          <w:color w:val="000000"/>
          <w:kern w:val="0"/>
          <w:sz w:val="18"/>
          <w:szCs w:val="18"/>
        </w:rPr>
        <w:t>023</w:t>
      </w:r>
      <w:r>
        <w:rPr>
          <w:rFonts w:ascii="Times New Roman" w:hAnsi="Times New Roman" w:cs="Times New Roman"/>
          <w:bCs/>
          <w:color w:val="000000"/>
          <w:kern w:val="0"/>
          <w:sz w:val="18"/>
          <w:szCs w:val="18"/>
        </w:rPr>
        <w:t>年</w:t>
      </w:r>
      <w:r>
        <w:rPr>
          <w:rFonts w:hint="eastAsia" w:ascii="Times New Roman" w:hAnsi="Times New Roman" w:cs="Times New Roman"/>
          <w:bCs/>
          <w:color w:val="000000"/>
          <w:kern w:val="0"/>
          <w:sz w:val="18"/>
          <w:szCs w:val="18"/>
        </w:rPr>
        <w:t>12</w:t>
      </w:r>
      <w:r>
        <w:rPr>
          <w:rFonts w:ascii="Times New Roman" w:hAnsi="Times New Roman" w:cs="Times New Roman"/>
          <w:bCs/>
          <w:color w:val="000000"/>
          <w:kern w:val="0"/>
          <w:sz w:val="18"/>
          <w:szCs w:val="18"/>
        </w:rPr>
        <w:t>月修订)</w:t>
      </w:r>
    </w:p>
    <w:p w14:paraId="0890F78D">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 xml:space="preserve">    《应用生态学报》</w:t>
      </w:r>
      <w:r>
        <w:rPr>
          <w:rFonts w:ascii="Times New Roman" w:hAnsi="Times New Roman" w:eastAsia="宋体" w:cs="Times New Roman"/>
          <w:color w:val="000000"/>
          <w:kern w:val="0"/>
          <w:sz w:val="18"/>
          <w:szCs w:val="18"/>
        </w:rPr>
        <w:t>（月刊）系中国科学院沈阳应用生态研究所和中国生态学学会主办、国内外公开发行的综合性学术期刊。主要刊载有关应用生态学方面的研究报告、综述、述评等。具体包括森林生态学、农业生态学、草地生态学、渔业生态学、自然资源生态学、景观生态学、全球变化生态学、城市生态学、产业生态学、生态规划与生态设计、污染生态学、化学生态学、生态工程学、恢复生态学、生物入侵与生物多样性保护生态学、流行病生态学、旅游生态学和生态系统管理等。</w:t>
      </w:r>
    </w:p>
    <w:p w14:paraId="580FDB77">
      <w:pPr>
        <w:widowControl/>
        <w:spacing w:beforeLines="50" w:afterLines="50" w:line="240" w:lineRule="atLeast"/>
        <w:jc w:val="left"/>
        <w:rPr>
          <w:rFonts w:ascii="Times New Roman" w:hAnsi="Times New Roman" w:eastAsia="宋体" w:cs="Times New Roman"/>
          <w:color w:val="000000"/>
          <w:kern w:val="0"/>
          <w:sz w:val="18"/>
          <w:szCs w:val="18"/>
        </w:rPr>
      </w:pPr>
      <w:r>
        <w:rPr>
          <w:rFonts w:ascii="Times New Roman" w:hAnsi="Times New Roman" w:eastAsia="宋体" w:cs="Times New Roman"/>
          <w:b/>
          <w:bCs/>
          <w:color w:val="000000"/>
          <w:kern w:val="0"/>
          <w:sz w:val="18"/>
          <w:szCs w:val="18"/>
        </w:rPr>
        <w:t>1 投稿内容</w:t>
      </w:r>
    </w:p>
    <w:p w14:paraId="70E96D63">
      <w:pPr>
        <w:widowControl/>
        <w:spacing w:line="240" w:lineRule="atLeast"/>
        <w:jc w:val="left"/>
        <w:rPr>
          <w:rFonts w:ascii="Times New Roman" w:hAnsi="Times New Roman" w:eastAsia="宋体" w:cs="Times New Roman"/>
          <w:color w:val="000000"/>
          <w:kern w:val="0"/>
          <w:sz w:val="18"/>
          <w:szCs w:val="18"/>
        </w:rPr>
      </w:pPr>
      <w:r>
        <w:rPr>
          <w:rFonts w:ascii="Times New Roman" w:hAnsi="Times New Roman" w:eastAsia="宋体" w:cs="Times New Roman"/>
          <w:b/>
          <w:color w:val="000000"/>
          <w:kern w:val="0"/>
          <w:sz w:val="18"/>
          <w:szCs w:val="18"/>
        </w:rPr>
        <w:t>研究报告</w:t>
      </w:r>
      <w:r>
        <w:rPr>
          <w:rFonts w:ascii="Times New Roman" w:hAnsi="Times New Roman" w:eastAsia="宋体" w:cs="Times New Roman"/>
          <w:color w:val="000000"/>
          <w:kern w:val="0"/>
          <w:sz w:val="18"/>
          <w:szCs w:val="18"/>
        </w:rPr>
        <w:t>文章必须论点鲜明，数据可靠，图表清晰，结论明确。</w:t>
      </w:r>
    </w:p>
    <w:p w14:paraId="7AD60631">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color w:val="000000"/>
          <w:kern w:val="0"/>
          <w:sz w:val="18"/>
          <w:szCs w:val="18"/>
        </w:rPr>
        <w:t>综述性论文</w:t>
      </w:r>
      <w:r>
        <w:rPr>
          <w:rFonts w:ascii="Times New Roman" w:hAnsi="Times New Roman" w:eastAsia="宋体" w:cs="Times New Roman"/>
          <w:color w:val="000000"/>
          <w:kern w:val="0"/>
          <w:sz w:val="18"/>
          <w:szCs w:val="18"/>
        </w:rPr>
        <w:t>要求作者在自己科研、教学、生产实践的基础上，根据国内外有关重要文献和最新成果，对所论问题进行系统、扼要的论述。论文要精练，具有启迪性；作者需具有硕士及以上学位。</w:t>
      </w:r>
    </w:p>
    <w:p w14:paraId="28662538">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2 文章篇幅</w:t>
      </w:r>
      <w:r>
        <w:rPr>
          <w:rFonts w:ascii="Times New Roman" w:hAnsi="Times New Roman" w:eastAsia="宋体" w:cs="Times New Roman"/>
          <w:color w:val="000000"/>
          <w:kern w:val="0"/>
          <w:sz w:val="18"/>
          <w:szCs w:val="18"/>
        </w:rPr>
        <w:t xml:space="preserve">  文章要求结构紧凑，文字精练。研究报告和综述性论文均以7~10版为宜。</w:t>
      </w:r>
    </w:p>
    <w:p w14:paraId="0F6FB0D7">
      <w:pPr>
        <w:widowControl/>
        <w:spacing w:beforeLines="50" w:line="240" w:lineRule="atLeast"/>
        <w:jc w:val="left"/>
        <w:rPr>
          <w:rFonts w:ascii="Times New Roman" w:hAnsi="Times New Roman" w:eastAsia="宋体" w:cs="Times New Roman"/>
          <w:bCs/>
          <w:color w:val="000000"/>
          <w:kern w:val="0"/>
          <w:sz w:val="18"/>
          <w:szCs w:val="18"/>
        </w:rPr>
      </w:pPr>
      <w:r>
        <w:rPr>
          <w:rFonts w:ascii="Times New Roman" w:hAnsi="Times New Roman" w:eastAsia="宋体" w:cs="Times New Roman"/>
          <w:b/>
          <w:bCs/>
          <w:color w:val="000000"/>
          <w:kern w:val="0"/>
          <w:sz w:val="18"/>
          <w:szCs w:val="18"/>
        </w:rPr>
        <w:t>3 文章格式</w:t>
      </w:r>
      <w:r>
        <w:rPr>
          <w:rFonts w:ascii="Times New Roman" w:hAnsi="Times New Roman" w:eastAsia="宋体" w:cs="Times New Roman"/>
          <w:bCs/>
          <w:color w:val="000000"/>
          <w:kern w:val="0"/>
          <w:sz w:val="18"/>
          <w:szCs w:val="18"/>
        </w:rPr>
        <w:t>（参见本刊网站下载中心的论文模板）</w:t>
      </w:r>
    </w:p>
    <w:p w14:paraId="0725DCCC">
      <w:pPr>
        <w:widowControl/>
        <w:spacing w:beforeLines="50" w:line="240" w:lineRule="atLeast"/>
        <w:jc w:val="left"/>
        <w:rPr>
          <w:rFonts w:ascii="Times New Roman" w:hAnsi="Times New Roman" w:eastAsia="宋体" w:cs="Times New Roman"/>
          <w:bCs/>
          <w:color w:val="000000"/>
          <w:kern w:val="0"/>
          <w:sz w:val="18"/>
          <w:szCs w:val="18"/>
        </w:rPr>
      </w:pPr>
      <w:r>
        <w:rPr>
          <w:rFonts w:ascii="Times New Roman" w:hAnsi="Times New Roman" w:eastAsia="宋体" w:cs="Times New Roman"/>
          <w:b/>
          <w:bCs/>
          <w:color w:val="000000"/>
          <w:kern w:val="0"/>
          <w:sz w:val="18"/>
          <w:szCs w:val="18"/>
        </w:rPr>
        <w:t xml:space="preserve">3.1 行号  </w:t>
      </w:r>
      <w:r>
        <w:rPr>
          <w:rFonts w:ascii="Times New Roman" w:hAnsi="Verdana" w:eastAsia="宋体" w:cs="Times New Roman"/>
          <w:bCs/>
          <w:color w:val="000000"/>
          <w:kern w:val="0"/>
          <w:sz w:val="18"/>
          <w:szCs w:val="18"/>
        </w:rPr>
        <w:t>为方便审稿，全文统一加行号</w:t>
      </w:r>
      <w:r>
        <w:rPr>
          <w:rFonts w:ascii="Times New Roman" w:hAnsi="Times New Roman" w:eastAsia="宋体" w:cs="Times New Roman"/>
          <w:color w:val="000000"/>
          <w:kern w:val="0"/>
          <w:sz w:val="18"/>
          <w:szCs w:val="18"/>
        </w:rPr>
        <w:t>。</w:t>
      </w:r>
    </w:p>
    <w:p w14:paraId="48C987BE">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3.2 题目和作者</w:t>
      </w:r>
      <w:r>
        <w:rPr>
          <w:rFonts w:ascii="Times New Roman" w:hAnsi="Times New Roman" w:eastAsia="宋体" w:cs="Times New Roman"/>
          <w:color w:val="000000"/>
          <w:kern w:val="0"/>
          <w:sz w:val="18"/>
          <w:szCs w:val="18"/>
        </w:rPr>
        <w:t xml:space="preserve">  题目务求言简意赅，一般不超过20个字，中英文题目应一致。作者署名应限于主要参加者，一般不超过8名，请注明通</w:t>
      </w:r>
      <w:r>
        <w:rPr>
          <w:rFonts w:hint="eastAsia" w:ascii="Times New Roman" w:hAnsi="Times New Roman" w:eastAsia="宋体" w:cs="Times New Roman"/>
          <w:color w:val="000000"/>
          <w:kern w:val="0"/>
          <w:sz w:val="18"/>
          <w:szCs w:val="18"/>
        </w:rPr>
        <w:t>信</w:t>
      </w:r>
      <w:r>
        <w:rPr>
          <w:rFonts w:ascii="Times New Roman" w:hAnsi="Times New Roman" w:eastAsia="宋体" w:cs="Times New Roman"/>
          <w:color w:val="000000"/>
          <w:kern w:val="0"/>
          <w:sz w:val="18"/>
          <w:szCs w:val="18"/>
        </w:rPr>
        <w:t>作者及其电子邮箱，不接受共同第一作者或者共同通讯作者。单位（中英文）应使用标准全称并注明所在城市和邮编（非省会城市须加省份名，中文：城市前加省份名称；英文：在邮编后加省份名称）。本刊实行双向匿名审稿制度。投稿时，请将作者的姓名、单位、通讯地址、邮编、联系电话、传真、E-mail等个人信息填写在本刊投稿系统的作者信息栏</w:t>
      </w:r>
      <w:r>
        <w:rPr>
          <w:rFonts w:ascii="Times New Roman" w:hAnsi="Times New Roman" w:eastAsia="宋体" w:cs="Times New Roman"/>
          <w:kern w:val="0"/>
          <w:sz w:val="18"/>
          <w:szCs w:val="18"/>
        </w:rPr>
        <w:t>，</w:t>
      </w:r>
      <w:r>
        <w:rPr>
          <w:rFonts w:ascii="Times New Roman" w:hAnsi="Times New Roman" w:eastAsia="宋体" w:cs="Times New Roman"/>
          <w:color w:val="000000"/>
          <w:kern w:val="0"/>
          <w:sz w:val="18"/>
          <w:szCs w:val="18"/>
        </w:rPr>
        <w:t>所有信息务必完整、准确，方便编辑部与作者联系，但论文中须隐去以上有关作者的所有信息</w:t>
      </w:r>
      <w:r>
        <w:rPr>
          <w:rFonts w:ascii="Times New Roman" w:hAnsi="Times New Roman" w:eastAsia="宋体" w:cs="Times New Roman"/>
          <w:kern w:val="0"/>
          <w:sz w:val="18"/>
          <w:szCs w:val="18"/>
        </w:rPr>
        <w:t>，</w:t>
      </w:r>
      <w:r>
        <w:rPr>
          <w:rFonts w:ascii="Times New Roman" w:hAnsi="Times New Roman" w:eastAsia="宋体" w:cs="Times New Roman"/>
          <w:color w:val="000000"/>
          <w:kern w:val="0"/>
          <w:sz w:val="18"/>
          <w:szCs w:val="18"/>
        </w:rPr>
        <w:t>否则视为无效投稿。</w:t>
      </w:r>
    </w:p>
    <w:p w14:paraId="0A967343">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3.3 摘要和关键词</w:t>
      </w:r>
      <w:r>
        <w:rPr>
          <w:rFonts w:ascii="Times New Roman" w:hAnsi="Times New Roman" w:eastAsia="宋体" w:cs="Times New Roman"/>
          <w:color w:val="000000"/>
          <w:kern w:val="0"/>
          <w:sz w:val="18"/>
          <w:szCs w:val="18"/>
        </w:rPr>
        <w:t xml:space="preserve">  摘要</w:t>
      </w:r>
      <w:r>
        <w:rPr>
          <w:rFonts w:ascii="Times New Roman" w:hAnsi="Verdana" w:eastAsia="宋体" w:cs="Times New Roman"/>
          <w:kern w:val="0"/>
          <w:sz w:val="18"/>
          <w:szCs w:val="18"/>
        </w:rPr>
        <w:t>应具有独立性和自明性，</w:t>
      </w:r>
      <w:r>
        <w:rPr>
          <w:rFonts w:ascii="Times New Roman" w:hAnsi="Times New Roman" w:eastAsia="宋体" w:cs="Times New Roman"/>
          <w:color w:val="000000"/>
          <w:kern w:val="0"/>
          <w:sz w:val="18"/>
          <w:szCs w:val="18"/>
        </w:rPr>
        <w:t>须说明本文的目的、方法、结果(包括主要数据)和结论，着重于创新与发现。中文摘要以300字为宜，英文摘要以3000字符为宜；对于综述性论文，建议写成报道-</w:t>
      </w:r>
      <w:r>
        <w:rPr>
          <w:rFonts w:ascii="Times New Roman" w:hAnsi="Verdana" w:eastAsia="宋体" w:cs="Times New Roman"/>
          <w:kern w:val="0"/>
          <w:sz w:val="18"/>
          <w:szCs w:val="18"/>
        </w:rPr>
        <w:t>指示性摘要</w:t>
      </w:r>
      <w:r>
        <w:rPr>
          <w:rFonts w:ascii="Times New Roman" w:hAnsi="Times New Roman" w:eastAsia="宋体" w:cs="Times New Roman"/>
          <w:color w:val="000000"/>
          <w:kern w:val="0"/>
          <w:sz w:val="18"/>
          <w:szCs w:val="18"/>
        </w:rPr>
        <w:t>。关键词3~7个。</w:t>
      </w:r>
    </w:p>
    <w:p w14:paraId="210E6A34">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3.4 基金项目</w:t>
      </w:r>
      <w:r>
        <w:rPr>
          <w:rFonts w:ascii="Times New Roman" w:hAnsi="Times New Roman" w:eastAsia="宋体" w:cs="Times New Roman"/>
          <w:color w:val="000000"/>
          <w:kern w:val="0"/>
          <w:sz w:val="18"/>
          <w:szCs w:val="18"/>
        </w:rPr>
        <w:t xml:space="preserve">  投稿时在网上投稿系统中注明资助项目及编号，录用后以脚注形式置于正文首页。</w:t>
      </w:r>
    </w:p>
    <w:p w14:paraId="455C9889">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3.5 正文</w:t>
      </w:r>
      <w:r>
        <w:rPr>
          <w:rFonts w:ascii="Times New Roman" w:hAnsi="Times New Roman" w:eastAsia="宋体" w:cs="Times New Roman"/>
          <w:b/>
          <w:color w:val="000000"/>
          <w:kern w:val="0"/>
          <w:sz w:val="18"/>
          <w:szCs w:val="18"/>
        </w:rPr>
        <w:t>引言</w:t>
      </w:r>
      <w:r>
        <w:rPr>
          <w:rFonts w:ascii="Times New Roman" w:hAnsi="Times New Roman" w:eastAsia="宋体" w:cs="Times New Roman"/>
          <w:color w:val="000000"/>
          <w:kern w:val="0"/>
          <w:sz w:val="18"/>
          <w:szCs w:val="18"/>
        </w:rPr>
        <w:t>：要介绍研究背景，明确提出科学问题、研究目的，准确、清楚且简洁地指出所探讨问题的本质和范围；</w:t>
      </w:r>
      <w:r>
        <w:rPr>
          <w:rFonts w:ascii="Times New Roman" w:hAnsi="Times New Roman" w:eastAsia="宋体" w:cs="Times New Roman"/>
          <w:b/>
          <w:color w:val="000000"/>
          <w:kern w:val="0"/>
          <w:sz w:val="18"/>
          <w:szCs w:val="18"/>
        </w:rPr>
        <w:t>材料与方法</w:t>
      </w:r>
      <w:r>
        <w:rPr>
          <w:rFonts w:ascii="Times New Roman" w:hAnsi="Times New Roman" w:eastAsia="宋体" w:cs="Times New Roman"/>
          <w:color w:val="000000"/>
          <w:kern w:val="0"/>
          <w:sz w:val="18"/>
          <w:szCs w:val="18"/>
        </w:rPr>
        <w:t>：清楚、准确描述所用材料/对象名称、数量、来源或制备方法，简单说明研究方法并引用文献，如果方法新颖或有改进须加以详细说明；清楚交代试验程序以及所应用的统计分析方法；</w:t>
      </w:r>
      <w:r>
        <w:rPr>
          <w:rFonts w:ascii="Times New Roman" w:hAnsi="Times New Roman" w:eastAsia="宋体" w:cs="Times New Roman"/>
          <w:b/>
          <w:color w:val="000000"/>
          <w:kern w:val="0"/>
          <w:sz w:val="18"/>
          <w:szCs w:val="18"/>
        </w:rPr>
        <w:t>结果与分析</w:t>
      </w:r>
      <w:r>
        <w:rPr>
          <w:rFonts w:ascii="Times New Roman" w:hAnsi="Times New Roman" w:eastAsia="宋体" w:cs="Times New Roman"/>
          <w:color w:val="000000"/>
          <w:kern w:val="0"/>
          <w:sz w:val="18"/>
          <w:szCs w:val="18"/>
        </w:rPr>
        <w:t>：列出观察和试验证据，图表只附最必要的，通栏排版，力求简明扼要；</w:t>
      </w:r>
      <w:r>
        <w:rPr>
          <w:rFonts w:ascii="Times New Roman" w:hAnsi="Times New Roman" w:eastAsia="宋体" w:cs="Times New Roman"/>
          <w:b/>
          <w:color w:val="000000"/>
          <w:kern w:val="0"/>
          <w:sz w:val="18"/>
          <w:szCs w:val="18"/>
        </w:rPr>
        <w:t>讨论</w:t>
      </w:r>
      <w:r>
        <w:rPr>
          <w:rFonts w:ascii="Times New Roman" w:hAnsi="Times New Roman" w:eastAsia="宋体" w:cs="Times New Roman"/>
          <w:color w:val="000000"/>
          <w:kern w:val="0"/>
          <w:sz w:val="18"/>
          <w:szCs w:val="18"/>
        </w:rPr>
        <w:t>：对研究结果进行解释和推断，</w:t>
      </w:r>
      <w:r>
        <w:rPr>
          <w:rFonts w:ascii="Times New Roman" w:hAnsi="Times New Roman" w:eastAsia="宋体" w:cs="Times New Roman"/>
          <w:bCs/>
          <w:color w:val="000000"/>
          <w:kern w:val="0"/>
          <w:sz w:val="18"/>
          <w:szCs w:val="18"/>
        </w:rPr>
        <w:t>重点解释</w:t>
      </w:r>
      <w:r>
        <w:rPr>
          <w:rFonts w:ascii="Times New Roman" w:hAnsi="Times New Roman" w:eastAsia="宋体" w:cs="Times New Roman"/>
          <w:color w:val="000000"/>
          <w:kern w:val="0"/>
          <w:sz w:val="18"/>
          <w:szCs w:val="18"/>
        </w:rPr>
        <w:t>研究结果所能反映的原理、关系和普遍意义，说明作者的研究结果是否支持或反对某种观点、是否提出了新的问题或观点等；必要时指出本试验的不足之处及未能解决的问题。</w:t>
      </w:r>
      <w:r>
        <w:rPr>
          <w:rFonts w:ascii="Times New Roman" w:hAnsi="Times New Roman" w:eastAsia="宋体" w:cs="Times New Roman"/>
          <w:kern w:val="0"/>
          <w:sz w:val="18"/>
          <w:szCs w:val="18"/>
        </w:rPr>
        <w:br w:type="textWrapping"/>
      </w:r>
      <w:r>
        <w:rPr>
          <w:rFonts w:ascii="Times New Roman" w:hAnsi="Verdana" w:eastAsia="宋体" w:cs="Times New Roman"/>
          <w:kern w:val="0"/>
          <w:sz w:val="18"/>
          <w:szCs w:val="18"/>
        </w:rPr>
        <w:t>　　对于综述性论文，不做统一要求，但须重点把握科学问题的前沿，全面、深入、系统进行归纳、综合、分析，逻辑层次分明，提出新的见解。</w:t>
      </w:r>
    </w:p>
    <w:p w14:paraId="0AADEDA4">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3.6 致谢</w:t>
      </w:r>
      <w:r>
        <w:rPr>
          <w:rFonts w:ascii="Times New Roman" w:hAnsi="Times New Roman" w:eastAsia="宋体" w:cs="Times New Roman"/>
          <w:color w:val="000000"/>
          <w:kern w:val="0"/>
          <w:sz w:val="18"/>
          <w:szCs w:val="18"/>
        </w:rPr>
        <w:t xml:space="preserve">  仅对主要贡献者，且作者须征得被致谢者的书面同意。</w:t>
      </w:r>
    </w:p>
    <w:p w14:paraId="13033585">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3.7 参考文献</w:t>
      </w:r>
      <w:r>
        <w:rPr>
          <w:rFonts w:ascii="Times New Roman" w:hAnsi="Times New Roman" w:eastAsia="宋体" w:cs="Times New Roman"/>
          <w:color w:val="000000"/>
          <w:kern w:val="0"/>
          <w:sz w:val="18"/>
          <w:szCs w:val="18"/>
        </w:rPr>
        <w:t xml:space="preserve">  只列出与本文有关的主要及最新文献，研究报告一般</w:t>
      </w:r>
      <w:r>
        <w:rPr>
          <w:rFonts w:ascii="Times New Roman" w:hAnsi="Times New Roman" w:eastAsia="宋体" w:cs="Times New Roman"/>
          <w:b/>
          <w:bCs/>
          <w:color w:val="000000"/>
          <w:kern w:val="0"/>
          <w:sz w:val="18"/>
          <w:szCs w:val="18"/>
        </w:rPr>
        <w:t>25~40</w:t>
      </w:r>
      <w:r>
        <w:rPr>
          <w:rFonts w:ascii="Times New Roman" w:hAnsi="Times New Roman" w:eastAsia="宋体" w:cs="Times New Roman"/>
          <w:color w:val="000000"/>
          <w:kern w:val="0"/>
          <w:sz w:val="18"/>
          <w:szCs w:val="18"/>
        </w:rPr>
        <w:t>篇，综述类文章</w:t>
      </w:r>
      <w:r>
        <w:rPr>
          <w:rFonts w:ascii="Times New Roman" w:hAnsi="Times New Roman" w:eastAsia="宋体" w:cs="Times New Roman"/>
          <w:b/>
          <w:bCs/>
          <w:color w:val="000000"/>
          <w:kern w:val="0"/>
          <w:sz w:val="18"/>
          <w:szCs w:val="18"/>
        </w:rPr>
        <w:t>30~60</w:t>
      </w:r>
      <w:r>
        <w:rPr>
          <w:rFonts w:ascii="Times New Roman" w:hAnsi="Times New Roman" w:eastAsia="宋体" w:cs="Times New Roman"/>
          <w:color w:val="000000"/>
          <w:kern w:val="0"/>
          <w:sz w:val="18"/>
          <w:szCs w:val="18"/>
        </w:rPr>
        <w:t>篇。英文或其他文种的文献仅以英文形式著录。未公开发表的资料以及“私人通讯”不得引用，但可在文中用括号注明。引文采用顺序编码制，参考文献按其在正文中出现的先后顺序排序，并在正文相应位置的右上角用方括号标明序号。作者数量多于3位的文献，只列出前3位，后用“等”或“</w:t>
      </w:r>
      <w:r>
        <w:rPr>
          <w:rFonts w:ascii="Times New Roman" w:hAnsi="Times New Roman" w:eastAsia="宋体" w:cs="Times New Roman"/>
          <w:iCs/>
          <w:color w:val="000000"/>
          <w:kern w:val="0"/>
          <w:sz w:val="18"/>
          <w:szCs w:val="18"/>
        </w:rPr>
        <w:t>et al</w:t>
      </w:r>
      <w:r>
        <w:rPr>
          <w:rFonts w:hint="eastAsia" w:ascii="Times New Roman" w:hAnsi="Times New Roman" w:eastAsia="宋体" w:cs="Times New Roman"/>
          <w:i/>
          <w:color w:val="000000"/>
          <w:kern w:val="0"/>
          <w:sz w:val="18"/>
          <w:szCs w:val="18"/>
        </w:rPr>
        <w:t>.</w:t>
      </w:r>
      <w:r>
        <w:rPr>
          <w:rFonts w:ascii="Times New Roman" w:hAnsi="Times New Roman" w:eastAsia="宋体" w:cs="Times New Roman"/>
          <w:color w:val="000000"/>
          <w:kern w:val="0"/>
          <w:sz w:val="18"/>
          <w:szCs w:val="18"/>
        </w:rPr>
        <w:t>”。文献内容及文中引用序号必须核对无误。</w:t>
      </w:r>
    </w:p>
    <w:p w14:paraId="37044A36">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color w:val="000000"/>
          <w:kern w:val="0"/>
          <w:sz w:val="18"/>
          <w:szCs w:val="18"/>
        </w:rPr>
        <w:t>著录具体格式：</w:t>
      </w:r>
      <w:r>
        <w:rPr>
          <w:rFonts w:ascii="Times New Roman" w:hAnsi="Times New Roman" w:eastAsia="宋体" w:cs="Times New Roman"/>
          <w:color w:val="000000"/>
          <w:kern w:val="0"/>
          <w:sz w:val="18"/>
          <w:szCs w:val="18"/>
        </w:rPr>
        <w:br w:type="textWrapping"/>
      </w:r>
      <w:r>
        <w:rPr>
          <w:rFonts w:ascii="Times New Roman" w:hAnsi="Times New Roman" w:eastAsia="宋体" w:cs="Times New Roman"/>
          <w:b/>
          <w:bCs/>
          <w:kern w:val="0"/>
          <w:sz w:val="18"/>
          <w:szCs w:val="18"/>
        </w:rPr>
        <w:t>期刊</w:t>
      </w:r>
      <w:r>
        <w:rPr>
          <w:rFonts w:ascii="Times New Roman" w:hAnsi="Times New Roman" w:eastAsia="宋体" w:cs="Times New Roman"/>
          <w:kern w:val="0"/>
          <w:sz w:val="18"/>
          <w:szCs w:val="18"/>
        </w:rPr>
        <w:t>：</w:t>
      </w:r>
    </w:p>
    <w:p w14:paraId="64CC1725">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Cs/>
          <w:kern w:val="0"/>
          <w:sz w:val="18"/>
          <w:szCs w:val="18"/>
        </w:rPr>
        <w:t>1）作者. 题名. 刊名, 出版年, 卷号(期号): 起止页码, 无具体页码的提供</w:t>
      </w:r>
      <w:r>
        <w:rPr>
          <w:rFonts w:hint="eastAsia" w:ascii="Times New Roman" w:hAnsi="Times New Roman" w:eastAsia="宋体" w:cs="Times New Roman"/>
          <w:bCs/>
          <w:kern w:val="0"/>
          <w:sz w:val="18"/>
          <w:szCs w:val="18"/>
        </w:rPr>
        <w:t>文献号或</w:t>
      </w:r>
      <w:r>
        <w:rPr>
          <w:rFonts w:ascii="Times New Roman" w:hAnsi="Times New Roman" w:eastAsia="宋体" w:cs="Times New Roman"/>
          <w:bCs/>
          <w:kern w:val="0"/>
          <w:sz w:val="18"/>
          <w:szCs w:val="18"/>
        </w:rPr>
        <w:t>doi号</w:t>
      </w:r>
    </w:p>
    <w:p w14:paraId="73210244">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例：齐华, 于贵瑞, 程一松, 等. 钾肥对灌浆期冬小麦群体内叶片光合特性的影响. 应用生态学报, 2003, 14(5): 690-694</w:t>
      </w:r>
    </w:p>
    <w:p w14:paraId="44052255">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Slobodkin LB. Intellectual problems of applied ecology. BioScience, 1988, 38: 337-342</w:t>
      </w:r>
    </w:p>
    <w:p w14:paraId="12916ABA">
      <w:pPr>
        <w:widowControl/>
        <w:spacing w:line="240" w:lineRule="atLeast"/>
        <w:jc w:val="left"/>
        <w:rPr>
          <w:rFonts w:ascii="Times New Roman" w:hAnsi="Times New Roman" w:eastAsia="宋体" w:cs="Times New Roman"/>
          <w:w w:val="99"/>
          <w:kern w:val="0"/>
          <w:sz w:val="18"/>
          <w:szCs w:val="18"/>
        </w:rPr>
      </w:pPr>
      <w:r>
        <w:rPr>
          <w:rFonts w:ascii="Times New Roman" w:hAnsi="Times New Roman" w:eastAsia="宋体" w:cs="Times New Roman"/>
          <w:bCs/>
          <w:kern w:val="0"/>
          <w:sz w:val="18"/>
          <w:szCs w:val="18"/>
        </w:rPr>
        <w:t>2）作者. 题名. 刊名, 出版年(期号): 起止页码（适用于没有卷号的期刊）</w:t>
      </w:r>
      <w:r>
        <w:rPr>
          <w:rFonts w:ascii="Times New Roman" w:hAnsi="Times New Roman" w:eastAsia="宋体" w:cs="Times New Roman"/>
          <w:kern w:val="0"/>
          <w:sz w:val="18"/>
          <w:szCs w:val="18"/>
        </w:rPr>
        <w:br w:type="textWrapping"/>
      </w:r>
      <w:r>
        <w:rPr>
          <w:rFonts w:ascii="Times New Roman" w:hAnsi="Times New Roman" w:eastAsia="宋体" w:cs="Times New Roman"/>
          <w:kern w:val="0"/>
          <w:sz w:val="18"/>
          <w:szCs w:val="18"/>
        </w:rPr>
        <w:t>例：于琪洋. 对我国干旱及旱灾问题的思考. 中国水利, 2003(7): 67-69</w:t>
      </w:r>
    </w:p>
    <w:p w14:paraId="20FA8F8D">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专著</w:t>
      </w:r>
      <w:r>
        <w:rPr>
          <w:rFonts w:ascii="Times New Roman" w:hAnsi="Times New Roman" w:eastAsia="宋体" w:cs="Times New Roman"/>
          <w:kern w:val="0"/>
          <w:sz w:val="18"/>
          <w:szCs w:val="18"/>
        </w:rPr>
        <w:t>：作者. 书名. 版次(初版不标注). 出版地: 出版者, 出版年: 引用页码</w:t>
      </w:r>
      <w:r>
        <w:rPr>
          <w:rFonts w:ascii="Times New Roman" w:hAnsi="Times New Roman" w:eastAsia="宋体" w:cs="Times New Roman"/>
          <w:kern w:val="0"/>
          <w:sz w:val="18"/>
          <w:szCs w:val="18"/>
        </w:rPr>
        <w:br w:type="textWrapping"/>
      </w:r>
      <w:r>
        <w:rPr>
          <w:rFonts w:ascii="Times New Roman" w:hAnsi="Times New Roman" w:eastAsia="宋体" w:cs="Times New Roman"/>
          <w:kern w:val="0"/>
          <w:sz w:val="18"/>
          <w:szCs w:val="18"/>
        </w:rPr>
        <w:t>例：侯学煜. 生态学与大农业发展. 合肥: 安徽科技出版社, 1984: 20-25</w:t>
      </w:r>
    </w:p>
    <w:p w14:paraId="7A2E09E9">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kern w:val="0"/>
          <w:sz w:val="18"/>
          <w:szCs w:val="18"/>
        </w:rPr>
        <w:t>译著</w:t>
      </w:r>
      <w:r>
        <w:rPr>
          <w:rFonts w:ascii="Times New Roman" w:hAnsi="Times New Roman" w:eastAsia="宋体" w:cs="Times New Roman"/>
          <w:kern w:val="0"/>
          <w:sz w:val="18"/>
          <w:szCs w:val="18"/>
        </w:rPr>
        <w:t>：原著作者. 译者. 书名. 版次(初版不标注). 译著出版地: 出版者, 译著出版年: 引用页码</w:t>
      </w:r>
    </w:p>
    <w:p w14:paraId="79564BD1">
      <w:pPr>
        <w:widowControl/>
        <w:spacing w:line="240" w:lineRule="atLeast"/>
        <w:jc w:val="left"/>
        <w:rPr>
          <w:rFonts w:ascii="Times New Roman" w:hAnsi="Times New Roman" w:eastAsia="黑体" w:cs="Times New Roman"/>
          <w:kern w:val="0"/>
          <w:sz w:val="18"/>
          <w:szCs w:val="18"/>
        </w:rPr>
      </w:pPr>
      <w:r>
        <w:rPr>
          <w:rFonts w:ascii="Times New Roman" w:hAnsi="Times New Roman" w:eastAsia="宋体" w:cs="Times New Roman"/>
          <w:kern w:val="0"/>
          <w:sz w:val="18"/>
          <w:szCs w:val="18"/>
        </w:rPr>
        <w:t>例：OdumEP</w:t>
      </w:r>
      <w:r>
        <w:rPr>
          <w:rFonts w:ascii="Times New Roman" w:hAnsi="Times New Roman" w:eastAsia="黑体" w:cs="Times New Roman"/>
          <w:kern w:val="0"/>
          <w:sz w:val="18"/>
          <w:szCs w:val="18"/>
        </w:rPr>
        <w:t xml:space="preserve">. </w:t>
      </w:r>
      <w:r>
        <w:rPr>
          <w:rFonts w:ascii="Times New Roman" w:hAnsi="??" w:eastAsia="宋体" w:cs="Times New Roman"/>
          <w:kern w:val="0"/>
          <w:sz w:val="18"/>
          <w:szCs w:val="18"/>
        </w:rPr>
        <w:t>孙儒泳</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钱国桢</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林浩然</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等</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译</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基础生态学</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北京</w:t>
      </w:r>
      <w:r>
        <w:rPr>
          <w:rFonts w:ascii="Times New Roman" w:hAnsi="Times New Roman" w:eastAsia="宋体" w:cs="Times New Roman"/>
          <w:kern w:val="0"/>
          <w:sz w:val="18"/>
          <w:szCs w:val="18"/>
        </w:rPr>
        <w:t xml:space="preserve">: </w:t>
      </w:r>
      <w:r>
        <w:rPr>
          <w:rFonts w:ascii="Times New Roman" w:hAnsi="??" w:eastAsia="宋体" w:cs="Times New Roman"/>
          <w:kern w:val="0"/>
          <w:sz w:val="18"/>
          <w:szCs w:val="18"/>
        </w:rPr>
        <w:t>人民教育出版社</w:t>
      </w:r>
      <w:r>
        <w:rPr>
          <w:rFonts w:ascii="Times New Roman" w:hAnsi="Times New Roman" w:eastAsia="宋体" w:cs="Times New Roman"/>
          <w:kern w:val="0"/>
          <w:sz w:val="18"/>
          <w:szCs w:val="18"/>
        </w:rPr>
        <w:t>, 1981: 30-35</w:t>
      </w:r>
    </w:p>
    <w:p w14:paraId="0824C884">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文集</w:t>
      </w:r>
      <w:r>
        <w:rPr>
          <w:rFonts w:ascii="Times New Roman" w:hAnsi="Times New Roman" w:eastAsia="宋体" w:cs="Times New Roman"/>
          <w:kern w:val="0"/>
          <w:sz w:val="18"/>
          <w:szCs w:val="18"/>
        </w:rPr>
        <w:t>：作者. 题名// 编者. 文集名. 出版地: 出版者, 出版年: 页码</w:t>
      </w:r>
    </w:p>
    <w:p w14:paraId="22F0A5A6">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例：Taylor AH, Qin ZS. Temperate bamboo forest dynamics and panda conservation in China// Chapman G, ed. The Bamboos. New York: Academic Press, 1997: 189-203</w:t>
      </w:r>
    </w:p>
    <w:p w14:paraId="7B7380F6">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会议论文</w:t>
      </w:r>
      <w:r>
        <w:rPr>
          <w:rFonts w:ascii="Times New Roman" w:hAnsi="Times New Roman" w:eastAsia="宋体" w:cs="Times New Roman"/>
          <w:kern w:val="0"/>
          <w:sz w:val="18"/>
          <w:szCs w:val="18"/>
        </w:rPr>
        <w:t>：作者. 文题. 会议名称, 会址, 出版年: 起止页码</w:t>
      </w:r>
    </w:p>
    <w:p w14:paraId="00D55E36">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例：Lavelle P. Faunal activities and soil processes: Adaptive strategies that determine ecosystem function. Transaction of 15th World Congress of Soil Science, Mexico, 1994: 189-220</w:t>
      </w:r>
    </w:p>
    <w:p w14:paraId="0A14C1B7">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学位论文</w:t>
      </w:r>
      <w:r>
        <w:rPr>
          <w:rFonts w:ascii="Times New Roman" w:hAnsi="Times New Roman" w:eastAsia="宋体" w:cs="Times New Roman"/>
          <w:kern w:val="0"/>
          <w:sz w:val="18"/>
          <w:szCs w:val="18"/>
        </w:rPr>
        <w:t xml:space="preserve">：作者. 论文题目. </w:t>
      </w:r>
      <w:r>
        <w:rPr>
          <w:rFonts w:hint="eastAsia" w:ascii="Times New Roman" w:hAnsi="Times New Roman" w:eastAsia="宋体" w:cs="Times New Roman"/>
          <w:kern w:val="0"/>
          <w:sz w:val="18"/>
          <w:szCs w:val="18"/>
        </w:rPr>
        <w:t xml:space="preserve">论文类型. </w:t>
      </w:r>
      <w:r>
        <w:rPr>
          <w:rFonts w:ascii="Times New Roman" w:hAnsi="Times New Roman" w:eastAsia="宋体" w:cs="Times New Roman"/>
          <w:kern w:val="0"/>
          <w:sz w:val="18"/>
          <w:szCs w:val="18"/>
        </w:rPr>
        <w:t>保存地: 保存单位, 年份</w:t>
      </w:r>
    </w:p>
    <w:p w14:paraId="161D124D">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例：</w:t>
      </w:r>
      <w:r>
        <w:rPr>
          <w:rFonts w:hint="eastAsia" w:ascii="Times New Roman" w:hAnsi="Times New Roman" w:eastAsia="宋体" w:cs="Times New Roman"/>
          <w:kern w:val="0"/>
          <w:sz w:val="18"/>
          <w:szCs w:val="18"/>
        </w:rPr>
        <w:t xml:space="preserve">叶芳. </w:t>
      </w:r>
      <w:r>
        <w:fldChar w:fldCharType="begin"/>
      </w:r>
      <w:r>
        <w:instrText xml:space="preserve"> HYPERLINK "https://kns.cnki.net/kns/detail/detail.aspx?dbcode=CMFD&amp;QueryID=3&amp;CurRec=1&amp;dbname=CMFD201501&amp;filename=1015021315.nh" \t "_blank" </w:instrText>
      </w:r>
      <w:r>
        <w:fldChar w:fldCharType="separate"/>
      </w:r>
      <w:r>
        <w:rPr>
          <w:rFonts w:hint="eastAsia" w:ascii="Times New Roman" w:hAnsi="Times New Roman" w:eastAsia="宋体" w:cs="Times New Roman"/>
          <w:kern w:val="0"/>
          <w:sz w:val="18"/>
          <w:szCs w:val="18"/>
        </w:rPr>
        <w:t>氮素形态对紫花苜蓿不同生育期生长和生理特性的影响</w:t>
      </w:r>
      <w:r>
        <w:rPr>
          <w:rFonts w:hint="eastAsia" w:ascii="Times New Roman" w:hAnsi="Times New Roman" w:eastAsia="宋体" w:cs="Times New Roman"/>
          <w:kern w:val="0"/>
          <w:sz w:val="18"/>
          <w:szCs w:val="18"/>
        </w:rPr>
        <w:fldChar w:fldCharType="end"/>
      </w:r>
      <w:r>
        <w:rPr>
          <w:rFonts w:hint="eastAsia" w:ascii="Times New Roman" w:hAnsi="Times New Roman" w:eastAsia="宋体" w:cs="Times New Roman"/>
          <w:kern w:val="0"/>
          <w:sz w:val="18"/>
          <w:szCs w:val="18"/>
        </w:rPr>
        <w:t>. 博士论文. 兰州: 兰州农业大学, 2014</w:t>
      </w:r>
    </w:p>
    <w:p w14:paraId="7E8DB42D">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专利</w:t>
      </w:r>
      <w:r>
        <w:rPr>
          <w:rFonts w:ascii="Times New Roman" w:hAnsi="Times New Roman" w:eastAsia="宋体" w:cs="Times New Roman"/>
          <w:kern w:val="0"/>
          <w:sz w:val="18"/>
          <w:szCs w:val="18"/>
        </w:rPr>
        <w:t>：专利申请者. 专利题名. 专利国别, 专利号. 申请日期</w:t>
      </w:r>
    </w:p>
    <w:p w14:paraId="689936B1">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kern w:val="0"/>
          <w:sz w:val="18"/>
          <w:szCs w:val="18"/>
        </w:rPr>
        <w:t>例：杨肖娥, 彭红云, 姜理英. 铜铅复合污染土壤的就地治理方法. 中国, 200310108944.2. 2003-11-25</w:t>
      </w:r>
    </w:p>
    <w:p w14:paraId="2DE928F7">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kern w:val="0"/>
          <w:sz w:val="18"/>
          <w:szCs w:val="18"/>
        </w:rPr>
        <w:t>电子文献</w:t>
      </w:r>
      <w:r>
        <w:rPr>
          <w:rFonts w:ascii="Times New Roman" w:hAnsi="Times New Roman" w:eastAsia="宋体" w:cs="Times New Roman"/>
          <w:kern w:val="0"/>
          <w:sz w:val="18"/>
          <w:szCs w:val="18"/>
        </w:rPr>
        <w:t>：作者. 题名. (发表或更新日期) [引用日期]. 网址</w:t>
      </w:r>
      <w:r>
        <w:rPr>
          <w:rFonts w:ascii="Times New Roman" w:hAnsi="Times New Roman" w:eastAsia="宋体" w:cs="Times New Roman"/>
          <w:color w:val="FF0000"/>
          <w:kern w:val="0"/>
          <w:sz w:val="18"/>
          <w:szCs w:val="18"/>
        </w:rPr>
        <w:br w:type="textWrapping"/>
      </w:r>
      <w:r>
        <w:rPr>
          <w:rFonts w:ascii="Times New Roman" w:hAnsi="Times New Roman" w:eastAsia="宋体" w:cs="Times New Roman"/>
          <w:kern w:val="0"/>
          <w:sz w:val="18"/>
          <w:szCs w:val="18"/>
        </w:rPr>
        <w:t>例：广东省环境保护局. 1995年广东省环境状况公报</w:t>
      </w:r>
      <w:bookmarkStart w:id="0" w:name="_GoBack"/>
      <w:bookmarkEnd w:id="0"/>
      <w:r>
        <w:rPr>
          <w:rFonts w:ascii="Times New Roman" w:hAnsi="Times New Roman" w:eastAsia="宋体" w:cs="Times New Roman"/>
          <w:kern w:val="0"/>
          <w:sz w:val="18"/>
          <w:szCs w:val="18"/>
        </w:rPr>
        <w:t>. (1996-05-16) [2006-02-08].</w:t>
      </w:r>
      <w:r>
        <w:rPr>
          <w:rFonts w:ascii="Times New Roman" w:hAnsi="Times New Roman" w:eastAsia="宋体" w:cs="Times New Roman"/>
          <w:kern w:val="0"/>
          <w:sz w:val="18"/>
          <w:szCs w:val="18"/>
        </w:rPr>
        <w:fldChar w:fldCharType="begin"/>
      </w:r>
      <w:r>
        <w:rPr>
          <w:rFonts w:ascii="Times New Roman" w:hAnsi="Times New Roman" w:eastAsia="宋体" w:cs="Times New Roman"/>
          <w:kern w:val="0"/>
          <w:sz w:val="18"/>
          <w:szCs w:val="18"/>
        </w:rPr>
        <w:instrText xml:space="preserve"> HYPERLINK "http://www.</w:instrText>
      </w:r>
    </w:p>
    <w:p w14:paraId="5BF9450E">
      <w:pPr>
        <w:widowControl/>
        <w:spacing w:line="240" w:lineRule="atLeast"/>
        <w:jc w:val="left"/>
        <w:rPr>
          <w:rStyle w:val="12"/>
          <w:rFonts w:ascii="Times New Roman" w:hAnsi="Times New Roman" w:eastAsia="宋体" w:cs="Times New Roman"/>
          <w:kern w:val="0"/>
          <w:sz w:val="18"/>
          <w:szCs w:val="18"/>
        </w:rPr>
      </w:pPr>
      <w:r>
        <w:rPr>
          <w:rFonts w:ascii="Times New Roman" w:hAnsi="Times New Roman" w:eastAsia="宋体" w:cs="Times New Roman"/>
          <w:kern w:val="0"/>
          <w:sz w:val="18"/>
          <w:szCs w:val="18"/>
        </w:rPr>
        <w:instrText xml:space="preserve">gdepb"</w:instrText>
      </w:r>
      <w:r>
        <w:rPr>
          <w:rFonts w:ascii="Times New Roman" w:hAnsi="Times New Roman" w:eastAsia="宋体" w:cs="Times New Roman"/>
          <w:kern w:val="0"/>
          <w:sz w:val="18"/>
          <w:szCs w:val="18"/>
        </w:rPr>
        <w:fldChar w:fldCharType="separate"/>
      </w:r>
      <w:r>
        <w:rPr>
          <w:rStyle w:val="12"/>
          <w:rFonts w:ascii="Times New Roman" w:hAnsi="Times New Roman" w:eastAsia="宋体" w:cs="Times New Roman"/>
          <w:kern w:val="0"/>
          <w:sz w:val="18"/>
          <w:szCs w:val="18"/>
        </w:rPr>
        <w:t>http://www.</w:t>
      </w:r>
    </w:p>
    <w:p w14:paraId="713EE6E9">
      <w:pPr>
        <w:widowControl/>
        <w:spacing w:line="240" w:lineRule="atLeast"/>
        <w:jc w:val="left"/>
        <w:rPr>
          <w:rFonts w:ascii="Times New Roman" w:hAnsi="Times New Roman" w:eastAsia="宋体" w:cs="Times New Roman"/>
          <w:kern w:val="0"/>
          <w:sz w:val="18"/>
          <w:szCs w:val="18"/>
        </w:rPr>
      </w:pPr>
      <w:r>
        <w:rPr>
          <w:rStyle w:val="12"/>
          <w:rFonts w:ascii="Times New Roman" w:hAnsi="Times New Roman" w:eastAsia="宋体" w:cs="Times New Roman"/>
          <w:kern w:val="0"/>
          <w:sz w:val="18"/>
          <w:szCs w:val="18"/>
        </w:rPr>
        <w:t>gdepb</w:t>
      </w:r>
      <w:r>
        <w:rPr>
          <w:rFonts w:ascii="Times New Roman" w:hAnsi="Times New Roman" w:eastAsia="宋体" w:cs="Times New Roman"/>
          <w:kern w:val="0"/>
          <w:sz w:val="18"/>
          <w:szCs w:val="18"/>
        </w:rPr>
        <w:fldChar w:fldCharType="end"/>
      </w:r>
      <w:r>
        <w:rPr>
          <w:rFonts w:ascii="Times New Roman" w:hAnsi="Times New Roman" w:eastAsia="宋体" w:cs="Times New Roman"/>
          <w:kern w:val="0"/>
          <w:sz w:val="18"/>
          <w:szCs w:val="18"/>
        </w:rPr>
        <w:t>.gov.cn/zwxx/hbzkgb/gongbao/1995gongbao/t20051011-3770.html</w:t>
      </w:r>
    </w:p>
    <w:p w14:paraId="1C0299A8">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3.8 作者简介</w:t>
      </w:r>
      <w:r>
        <w:rPr>
          <w:rFonts w:ascii="Times New Roman" w:hAnsi="Times New Roman" w:eastAsia="宋体" w:cs="Times New Roman"/>
          <w:color w:val="000000"/>
          <w:kern w:val="0"/>
          <w:sz w:val="18"/>
          <w:szCs w:val="18"/>
        </w:rPr>
        <w:t xml:space="preserve">  包括第一作者姓名、性别、出生年、学位、职称、研究方向及E-mail（录用后在文末出现）。</w:t>
      </w:r>
    </w:p>
    <w:p w14:paraId="6D1ADA7D">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4 计量单位、符号和学名</w:t>
      </w:r>
      <w:r>
        <w:rPr>
          <w:rFonts w:ascii="Times New Roman" w:hAnsi="Times New Roman" w:eastAsia="宋体" w:cs="Times New Roman"/>
          <w:color w:val="000000"/>
          <w:sz w:val="18"/>
          <w:szCs w:val="18"/>
        </w:rPr>
        <w:t>计量单位以国务院1984年2月颁布的《中华人民共和国法定计量单位》为准</w:t>
      </w:r>
      <w:r>
        <w:rPr>
          <w:rFonts w:ascii="Times New Roman" w:hAnsi="Times New Roman" w:eastAsia="宋体" w:cs="Times New Roman"/>
          <w:color w:val="000000"/>
          <w:kern w:val="0"/>
          <w:sz w:val="18"/>
          <w:szCs w:val="18"/>
        </w:rPr>
        <w:t>，复合单位一律采用负指数形式，如：mol·L</w:t>
      </w:r>
      <w:r>
        <w:rPr>
          <w:rFonts w:ascii="Times New Roman" w:hAnsi="Times New Roman" w:eastAsia="宋体" w:cs="Times New Roman"/>
          <w:color w:val="000000"/>
          <w:kern w:val="0"/>
          <w:sz w:val="18"/>
          <w:szCs w:val="18"/>
          <w:vertAlign w:val="superscript"/>
        </w:rPr>
        <w:t>-1</w:t>
      </w:r>
      <w:r>
        <w:rPr>
          <w:rFonts w:ascii="Times New Roman" w:hAnsi="Times New Roman" w:eastAsia="宋体" w:cs="Times New Roman"/>
          <w:color w:val="000000"/>
          <w:kern w:val="0"/>
          <w:sz w:val="18"/>
          <w:szCs w:val="18"/>
        </w:rPr>
        <w:t>，溶液浓度不用M、N、ppm；bar(巴)改用Pa(帕)；能量、功、热均用J(焦)；离心力用×</w:t>
      </w:r>
      <w:r>
        <w:rPr>
          <w:rFonts w:ascii="Times New Roman" w:hAnsi="Times New Roman" w:eastAsia="宋体" w:cs="Times New Roman"/>
          <w:i/>
          <w:color w:val="000000"/>
          <w:kern w:val="0"/>
          <w:sz w:val="18"/>
          <w:szCs w:val="18"/>
        </w:rPr>
        <w:t>g</w:t>
      </w:r>
      <w:r>
        <w:rPr>
          <w:rFonts w:ascii="Times New Roman" w:hAnsi="Times New Roman" w:eastAsia="宋体" w:cs="Times New Roman"/>
          <w:color w:val="000000"/>
          <w:kern w:val="0"/>
          <w:sz w:val="18"/>
          <w:szCs w:val="18"/>
        </w:rPr>
        <w:t>表示。单位符号采用标准化符号，如s(秒)、min(分)、h(小时)、d(天)、mol(摩)、m(米)、m</w:t>
      </w:r>
      <w:r>
        <w:rPr>
          <w:rFonts w:ascii="Times New Roman" w:hAnsi="Times New Roman" w:eastAsia="宋体" w:cs="Times New Roman"/>
          <w:color w:val="000000"/>
          <w:kern w:val="0"/>
          <w:sz w:val="18"/>
          <w:szCs w:val="18"/>
          <w:vertAlign w:val="superscript"/>
        </w:rPr>
        <w:t>2</w:t>
      </w:r>
      <w:r>
        <w:rPr>
          <w:rFonts w:ascii="Times New Roman" w:hAnsi="Times New Roman" w:eastAsia="宋体" w:cs="Times New Roman"/>
          <w:color w:val="000000"/>
          <w:kern w:val="0"/>
          <w:sz w:val="18"/>
          <w:szCs w:val="18"/>
        </w:rPr>
        <w:t>(平方米)、L(升)、kg(千克)等。国外地名以《世界地名手册》为准，国际组织名称以《联合国及有关组织机构译名手册》为准。文中首次出现的生物种名要注明拉丁名（斜体）；统计学符号（如</w:t>
      </w:r>
      <w:r>
        <w:rPr>
          <w:rFonts w:ascii="Times New Roman" w:hAnsi="Times New Roman" w:eastAsia="宋体" w:cs="Times New Roman"/>
          <w:i/>
          <w:color w:val="000000"/>
          <w:kern w:val="0"/>
          <w:sz w:val="18"/>
          <w:szCs w:val="18"/>
        </w:rPr>
        <w:t>P</w:t>
      </w:r>
      <w:r>
        <w:rPr>
          <w:rFonts w:ascii="Times New Roman" w:hAnsi="Times New Roman" w:eastAsia="宋体" w:cs="Times New Roman"/>
          <w:color w:val="000000"/>
          <w:kern w:val="0"/>
          <w:sz w:val="18"/>
          <w:szCs w:val="18"/>
        </w:rPr>
        <w:t>、</w:t>
      </w:r>
      <w:r>
        <w:rPr>
          <w:rFonts w:ascii="Times New Roman" w:hAnsi="Times New Roman" w:eastAsia="宋体" w:cs="Times New Roman"/>
          <w:i/>
          <w:color w:val="000000"/>
          <w:kern w:val="0"/>
          <w:sz w:val="18"/>
          <w:szCs w:val="18"/>
        </w:rPr>
        <w:t>t</w:t>
      </w:r>
      <w:r>
        <w:rPr>
          <w:rFonts w:ascii="Times New Roman" w:hAnsi="Times New Roman" w:eastAsia="宋体" w:cs="Times New Roman"/>
          <w:color w:val="000000"/>
          <w:kern w:val="0"/>
          <w:sz w:val="18"/>
          <w:szCs w:val="18"/>
        </w:rPr>
        <w:t>、</w:t>
      </w:r>
      <w:r>
        <w:rPr>
          <w:rFonts w:ascii="Times New Roman" w:hAnsi="Times New Roman" w:eastAsia="宋体" w:cs="Times New Roman"/>
          <w:i/>
          <w:color w:val="000000"/>
          <w:kern w:val="0"/>
          <w:sz w:val="18"/>
          <w:szCs w:val="18"/>
        </w:rPr>
        <w:t>n</w:t>
      </w:r>
      <w:r>
        <w:rPr>
          <w:rFonts w:ascii="Times New Roman" w:hAnsi="Times New Roman" w:eastAsia="宋体" w:cs="Times New Roman"/>
          <w:color w:val="000000"/>
          <w:kern w:val="0"/>
          <w:sz w:val="18"/>
          <w:szCs w:val="18"/>
        </w:rPr>
        <w:t>等）和</w:t>
      </w:r>
      <w:r>
        <w:rPr>
          <w:rFonts w:ascii="Times New Roman" w:hAnsi="Verdana" w:eastAsia="宋体" w:cs="Times New Roman"/>
          <w:kern w:val="0"/>
          <w:sz w:val="18"/>
          <w:szCs w:val="18"/>
        </w:rPr>
        <w:t>变量</w:t>
      </w:r>
      <w:r>
        <w:rPr>
          <w:rFonts w:ascii="Times New Roman" w:hAnsi="Times New Roman" w:eastAsia="宋体" w:cs="Times New Roman"/>
          <w:color w:val="000000"/>
          <w:kern w:val="0"/>
          <w:sz w:val="18"/>
          <w:szCs w:val="18"/>
        </w:rPr>
        <w:t>符号须用斜体。</w:t>
      </w:r>
    </w:p>
    <w:p w14:paraId="6A84A674">
      <w:pPr>
        <w:pStyle w:val="6"/>
        <w:spacing w:beforeLines="50" w:beforeAutospacing="0" w:after="0" w:afterAutospacing="0" w:line="240" w:lineRule="atLeast"/>
        <w:rPr>
          <w:rFonts w:ascii="Times New Roman" w:hAnsi="Times New Roman" w:cs="Times New Roman"/>
          <w:sz w:val="18"/>
          <w:szCs w:val="18"/>
        </w:rPr>
      </w:pPr>
      <w:r>
        <w:rPr>
          <w:rFonts w:ascii="Times New Roman" w:hAnsi="Times New Roman" w:cs="Times New Roman"/>
          <w:b/>
          <w:bCs/>
          <w:color w:val="000000"/>
          <w:sz w:val="18"/>
          <w:szCs w:val="18"/>
        </w:rPr>
        <w:t>5 图表</w:t>
      </w:r>
      <w:r>
        <w:rPr>
          <w:rFonts w:ascii="Times New Roman" w:hAnsi="Times New Roman" w:cs="Times New Roman"/>
          <w:color w:val="000000"/>
          <w:sz w:val="18"/>
          <w:szCs w:val="18"/>
        </w:rPr>
        <w:t xml:space="preserve">  图、表标题(包括图、表内项目)须中英对照，图中文字、符号、纵横坐标中的标值、标值线必须标明，文字部分应避免罗列与图、表重复的数字。论文插图须能在Word文档中编辑并带有数据源，或提供作图源文件，图中文字用6号字，中文宋体，英文Times New Roman，照片图勿用翻拍照片和复印件，扫描分辨率不低于600 dpi。插图须规范、图面整洁，宽度(包括纵坐标上名称、单位)为</w:t>
      </w:r>
      <w:r>
        <w:rPr>
          <w:rFonts w:hint="eastAsia" w:ascii="Times New Roman" w:hAnsi="Times New Roman" w:cs="Times New Roman"/>
          <w:color w:val="000000"/>
          <w:sz w:val="18"/>
          <w:szCs w:val="18"/>
        </w:rPr>
        <w:t>75</w:t>
      </w:r>
      <w:r>
        <w:rPr>
          <w:rFonts w:ascii="Times New Roman" w:hAnsi="Times New Roman" w:cs="Times New Roman"/>
          <w:color w:val="000000"/>
          <w:sz w:val="18"/>
          <w:szCs w:val="18"/>
        </w:rPr>
        <w:t xml:space="preserve"> mm (双栏)或</w:t>
      </w:r>
      <w:r>
        <w:rPr>
          <w:rFonts w:hint="eastAsia" w:ascii="Times New Roman" w:hAnsi="Times New Roman" w:cs="Times New Roman"/>
          <w:color w:val="000000"/>
          <w:sz w:val="18"/>
          <w:szCs w:val="18"/>
        </w:rPr>
        <w:t>150</w:t>
      </w:r>
      <w:r>
        <w:rPr>
          <w:rFonts w:ascii="Times New Roman" w:hAnsi="Times New Roman" w:cs="Times New Roman"/>
          <w:color w:val="000000"/>
          <w:sz w:val="18"/>
          <w:szCs w:val="18"/>
        </w:rPr>
        <w:t xml:space="preserve"> mm (通栏)。地图来源：中国地图出版社最新出版的地图、国家基础地理信息中心网站、测绘地理信息主管部门提供的具有审图号的公益性地图，使用过程中需注意地图的完整性和规范性，避免产生政治错误。表格采用三线表，必要时可加辅助横线。表中数据实测为零，写“0”；未测则写“–”；其他均如实注明。</w:t>
      </w:r>
    </w:p>
    <w:p w14:paraId="2909FD26">
      <w:pPr>
        <w:widowControl/>
        <w:spacing w:beforeLines="50" w:line="240" w:lineRule="atLeast"/>
        <w:jc w:val="left"/>
        <w:rPr>
          <w:rFonts w:ascii="Times New Roman" w:hAnsi="Times New Roman" w:eastAsia="宋体" w:cs="Times New Roman"/>
          <w:color w:val="000000"/>
          <w:kern w:val="0"/>
          <w:sz w:val="18"/>
          <w:szCs w:val="18"/>
        </w:rPr>
      </w:pPr>
      <w:r>
        <w:rPr>
          <w:rFonts w:ascii="Times New Roman" w:hAnsi="Times New Roman" w:eastAsia="宋体" w:cs="Times New Roman"/>
          <w:b/>
          <w:bCs/>
          <w:color w:val="000000"/>
          <w:kern w:val="0"/>
          <w:sz w:val="18"/>
          <w:szCs w:val="18"/>
        </w:rPr>
        <w:t>6 投稿方式</w:t>
      </w:r>
      <w:r>
        <w:rPr>
          <w:rFonts w:ascii="Times New Roman" w:hAnsi="Times New Roman" w:eastAsia="宋体" w:cs="Times New Roman"/>
          <w:color w:val="000000"/>
          <w:kern w:val="0"/>
          <w:sz w:val="18"/>
          <w:szCs w:val="18"/>
        </w:rPr>
        <w:t xml:space="preserve">  登录本刊网站(</w:t>
      </w:r>
      <w:r>
        <w:fldChar w:fldCharType="begin"/>
      </w:r>
      <w:r>
        <w:instrText xml:space="preserve"> HYPERLINK "http://www.cjae.net" </w:instrText>
      </w:r>
      <w:r>
        <w:fldChar w:fldCharType="separate"/>
      </w:r>
      <w:r>
        <w:rPr>
          <w:rFonts w:ascii="Times New Roman" w:hAnsi="Times New Roman" w:eastAsia="宋体" w:cs="Times New Roman"/>
          <w:color w:val="000000"/>
          <w:kern w:val="0"/>
          <w:sz w:val="18"/>
          <w:szCs w:val="18"/>
        </w:rPr>
        <w:t>http://www.cjae.net</w:t>
      </w:r>
      <w:r>
        <w:rPr>
          <w:rFonts w:ascii="Times New Roman" w:hAnsi="Times New Roman" w:eastAsia="宋体" w:cs="Times New Roman"/>
          <w:color w:val="000000"/>
          <w:kern w:val="0"/>
          <w:sz w:val="18"/>
          <w:szCs w:val="18"/>
        </w:rPr>
        <w:fldChar w:fldCharType="end"/>
      </w:r>
      <w:r>
        <w:rPr>
          <w:rFonts w:ascii="Times New Roman" w:hAnsi="Times New Roman" w:eastAsia="宋体" w:cs="Times New Roman"/>
          <w:color w:val="000000"/>
          <w:kern w:val="0"/>
          <w:sz w:val="18"/>
          <w:szCs w:val="18"/>
        </w:rPr>
        <w:t>)点击“作者投稿”进行网上投稿。在学研究生投稿前需经导师严格把关，并附导师</w:t>
      </w:r>
      <w:r>
        <w:rPr>
          <w:rFonts w:hint="eastAsia" w:ascii="Times New Roman" w:hAnsi="Times New Roman" w:eastAsia="宋体" w:cs="Times New Roman"/>
          <w:color w:val="000000"/>
          <w:kern w:val="0"/>
          <w:sz w:val="18"/>
          <w:szCs w:val="18"/>
        </w:rPr>
        <w:t>确认</w:t>
      </w:r>
      <w:r>
        <w:rPr>
          <w:rFonts w:ascii="Times New Roman" w:hAnsi="Times New Roman" w:eastAsia="宋体" w:cs="Times New Roman"/>
          <w:color w:val="000000"/>
          <w:kern w:val="0"/>
          <w:sz w:val="18"/>
          <w:szCs w:val="18"/>
        </w:rPr>
        <w:t>函（模板在下载中心下载）。</w:t>
      </w:r>
    </w:p>
    <w:p w14:paraId="5C0A4F41">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7 收费</w:t>
      </w:r>
      <w:r>
        <w:rPr>
          <w:rFonts w:ascii="Times New Roman" w:hAnsi="Times New Roman" w:eastAsia="宋体" w:cs="Times New Roman"/>
          <w:color w:val="000000"/>
          <w:kern w:val="0"/>
          <w:sz w:val="18"/>
          <w:szCs w:val="18"/>
        </w:rPr>
        <w:t xml:space="preserve">  稿件不论录用与否，均需在稿件状态为“外审”时交纳论文审理费</w:t>
      </w:r>
      <w:r>
        <w:rPr>
          <w:rFonts w:ascii="Times New Roman" w:hAnsi="Times New Roman" w:eastAsia="宋体" w:cs="Times New Roman"/>
          <w:bCs/>
          <w:color w:val="000000"/>
          <w:kern w:val="0"/>
          <w:sz w:val="18"/>
          <w:szCs w:val="18"/>
        </w:rPr>
        <w:t>210</w:t>
      </w:r>
      <w:r>
        <w:rPr>
          <w:rFonts w:ascii="Times New Roman" w:hAnsi="Times New Roman" w:eastAsia="宋体" w:cs="Times New Roman"/>
          <w:color w:val="000000"/>
          <w:kern w:val="0"/>
          <w:sz w:val="18"/>
          <w:szCs w:val="18"/>
        </w:rPr>
        <w:t>元(银行转帐)。稿件录用后需根据版面数量交纳版面费，特别优秀的稿件和特约稿件可少收或免收版面费。汇款开户行：沈阳市工商银行沈河支行大南</w:t>
      </w:r>
      <w:r>
        <w:rPr>
          <w:rFonts w:hint="eastAsia" w:ascii="Times New Roman" w:hAnsi="Times New Roman" w:eastAsia="宋体" w:cs="Times New Roman"/>
          <w:color w:val="000000"/>
          <w:kern w:val="0"/>
          <w:sz w:val="18"/>
          <w:szCs w:val="18"/>
        </w:rPr>
        <w:t>支行</w:t>
      </w:r>
      <w:r>
        <w:rPr>
          <w:rFonts w:ascii="Times New Roman" w:hAnsi="Times New Roman" w:eastAsia="宋体" w:cs="Times New Roman"/>
          <w:color w:val="000000"/>
          <w:kern w:val="0"/>
          <w:sz w:val="18"/>
          <w:szCs w:val="18"/>
        </w:rPr>
        <w:t>，单位：中国科学院沈阳应用生态研究所，帐号：3301007309264002975，行号：102221000735。</w:t>
      </w:r>
      <w:r>
        <w:rPr>
          <w:rFonts w:ascii="Times New Roman" w:hAnsi="Verdana" w:eastAsia="宋体" w:cs="Times New Roman"/>
          <w:color w:val="000000"/>
          <w:kern w:val="0"/>
          <w:sz w:val="18"/>
          <w:szCs w:val="18"/>
        </w:rPr>
        <w:t>转帐时务必在</w:t>
      </w:r>
      <w:r>
        <w:rPr>
          <w:rFonts w:ascii="Times New Roman" w:hAnsi="Times New Roman" w:eastAsia="宋体" w:cs="Times New Roman"/>
          <w:color w:val="000000"/>
          <w:kern w:val="0"/>
          <w:sz w:val="18"/>
          <w:szCs w:val="18"/>
        </w:rPr>
        <w:t>附言一栏注明稿件编号，本刊收到汇款后即</w:t>
      </w:r>
      <w:r>
        <w:rPr>
          <w:rFonts w:hint="eastAsia" w:ascii="Times New Roman" w:hAnsi="Times New Roman" w:eastAsia="宋体" w:cs="Times New Roman"/>
          <w:color w:val="000000"/>
          <w:kern w:val="0"/>
          <w:sz w:val="18"/>
          <w:szCs w:val="18"/>
        </w:rPr>
        <w:t>发送电子</w:t>
      </w:r>
      <w:r>
        <w:rPr>
          <w:rFonts w:ascii="Times New Roman" w:hAnsi="Times New Roman" w:eastAsia="宋体" w:cs="Times New Roman"/>
          <w:color w:val="000000"/>
          <w:kern w:val="0"/>
          <w:sz w:val="18"/>
          <w:szCs w:val="18"/>
        </w:rPr>
        <w:t>发票以供报销。</w:t>
      </w:r>
    </w:p>
    <w:p w14:paraId="40327F4E">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 xml:space="preserve">8 稿件处理  </w:t>
      </w:r>
      <w:r>
        <w:rPr>
          <w:rFonts w:ascii="Times New Roman" w:hAnsi="Times New Roman" w:eastAsia="宋体" w:cs="Times New Roman"/>
          <w:color w:val="000000"/>
          <w:kern w:val="0"/>
          <w:sz w:val="18"/>
          <w:szCs w:val="18"/>
        </w:rPr>
        <w:t>编辑部收到稿件后，即发出回函，告知作者稿件编号，作者可凭用户名和密码登陆网站稿件处理系统或微信查询稿件状态。</w:t>
      </w:r>
      <w:r>
        <w:rPr>
          <w:rFonts w:ascii="Times New Roman" w:hAnsi="Times New Roman" w:eastAsia="宋体" w:cs="Times New Roman"/>
          <w:kern w:val="0"/>
          <w:sz w:val="18"/>
          <w:szCs w:val="18"/>
        </w:rPr>
        <w:t>稿件审理结果于2~3个月内通知作者。论文需修改时，作者须在收到退修通知1个月内将修改稿和</w:t>
      </w:r>
      <w:r>
        <w:rPr>
          <w:rFonts w:ascii="Times New Roman" w:hAnsi="Times New Roman" w:eastAsia="宋体" w:cs="Times New Roman"/>
          <w:bCs/>
          <w:kern w:val="0"/>
          <w:sz w:val="18"/>
          <w:szCs w:val="18"/>
        </w:rPr>
        <w:t>修改说明</w:t>
      </w:r>
      <w:r>
        <w:rPr>
          <w:rFonts w:ascii="Times New Roman" w:hAnsi="Times New Roman" w:eastAsia="宋体" w:cs="Times New Roman"/>
          <w:kern w:val="0"/>
          <w:sz w:val="18"/>
          <w:szCs w:val="18"/>
        </w:rPr>
        <w:t>返回。</w:t>
      </w:r>
      <w:r>
        <w:rPr>
          <w:rFonts w:ascii="Times New Roman" w:hAnsi="Times New Roman" w:eastAsia="宋体" w:cs="Times New Roman"/>
          <w:color w:val="000000"/>
          <w:kern w:val="0"/>
          <w:sz w:val="18"/>
          <w:szCs w:val="18"/>
        </w:rPr>
        <w:t>稿件接受后，一般可在4~5</w:t>
      </w:r>
      <w:r>
        <w:rPr>
          <w:rFonts w:ascii="Times New Roman" w:hAnsi="Times New Roman" w:eastAsia="宋体" w:cs="Times New Roman"/>
          <w:kern w:val="0"/>
          <w:sz w:val="18"/>
          <w:szCs w:val="18"/>
        </w:rPr>
        <w:t>个</w:t>
      </w:r>
      <w:r>
        <w:rPr>
          <w:rFonts w:ascii="Times New Roman" w:hAnsi="Times New Roman" w:eastAsia="宋体" w:cs="Times New Roman"/>
          <w:color w:val="000000"/>
          <w:kern w:val="0"/>
          <w:sz w:val="18"/>
          <w:szCs w:val="18"/>
        </w:rPr>
        <w:t>月内刊出。稿件已被接受的作者需签署版权转让协议，并上传网站稿件处理系统。稿件一经刊用，酌付稿酬，并赠送2本当期样刊。</w:t>
      </w:r>
    </w:p>
    <w:p w14:paraId="378CC9D8">
      <w:pPr>
        <w:widowControl/>
        <w:spacing w:beforeLines="50" w:line="240" w:lineRule="atLeast"/>
        <w:jc w:val="left"/>
        <w:rPr>
          <w:rFonts w:ascii="Times New Roman" w:hAnsi="Times New Roman" w:eastAsia="宋体" w:cs="Times New Roman"/>
          <w:kern w:val="0"/>
          <w:sz w:val="18"/>
          <w:szCs w:val="18"/>
        </w:rPr>
      </w:pPr>
      <w:r>
        <w:rPr>
          <w:rFonts w:ascii="Times New Roman" w:hAnsi="Times New Roman" w:eastAsia="宋体" w:cs="Times New Roman"/>
          <w:b/>
          <w:bCs/>
          <w:color w:val="000000"/>
          <w:kern w:val="0"/>
          <w:sz w:val="18"/>
          <w:szCs w:val="18"/>
        </w:rPr>
        <w:t>9 文责</w:t>
      </w:r>
      <w:r>
        <w:rPr>
          <w:rFonts w:ascii="Times New Roman" w:hAnsi="Times New Roman" w:cs="Times New Roman"/>
          <w:color w:val="000000"/>
          <w:sz w:val="18"/>
          <w:szCs w:val="18"/>
        </w:rPr>
        <w:t>为避免学术不端情况的发生及由此导致的严重后果，请提前对稿件自行查重，尤其注意自己不同文章间的重复情况，必要时请务必引用。</w:t>
      </w:r>
      <w:r>
        <w:rPr>
          <w:rFonts w:ascii="Times New Roman" w:hAnsi="Times New Roman" w:eastAsia="宋体" w:cs="Times New Roman"/>
          <w:color w:val="000000"/>
          <w:kern w:val="0"/>
          <w:sz w:val="18"/>
          <w:szCs w:val="18"/>
        </w:rPr>
        <w:t>来稿文责自负，勿一稿两投。作者来稿发表后，文章著作权归作者所有，其编辑版权</w:t>
      </w:r>
      <w:r>
        <w:rPr>
          <w:rFonts w:ascii="Times New Roman" w:hAnsi="Verdana" w:eastAsia="宋体" w:cs="Times New Roman"/>
          <w:kern w:val="0"/>
          <w:sz w:val="18"/>
          <w:szCs w:val="18"/>
        </w:rPr>
        <w:t>（包括纸型出版权、复制、发行、翻译权以及光盘、网络等电子媒介的出版权等）</w:t>
      </w:r>
      <w:r>
        <w:rPr>
          <w:rFonts w:ascii="Times New Roman" w:hAnsi="Times New Roman" w:eastAsia="宋体" w:cs="Times New Roman"/>
          <w:color w:val="000000"/>
          <w:kern w:val="0"/>
          <w:sz w:val="18"/>
          <w:szCs w:val="18"/>
        </w:rPr>
        <w:t>属本刊所有。作者如不同意，应在投稿时声明，否则视为同意。为传播作者的学术思想和成果，本刊发表的文章均被认为已获得作者无稿酬提供情报检索期刊摘录转载的许可。</w:t>
      </w:r>
    </w:p>
    <w:p w14:paraId="0E2D5269">
      <w:pPr>
        <w:widowControl/>
        <w:spacing w:beforeLines="50" w:line="240" w:lineRule="atLeast"/>
        <w:jc w:val="left"/>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10 编辑部联系方式</w:t>
      </w:r>
    </w:p>
    <w:p w14:paraId="2C93A63F">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bCs/>
          <w:color w:val="000000"/>
          <w:kern w:val="0"/>
          <w:sz w:val="18"/>
          <w:szCs w:val="18"/>
        </w:rPr>
        <w:t>地址：</w:t>
      </w:r>
      <w:r>
        <w:rPr>
          <w:rFonts w:ascii="Times New Roman" w:hAnsi="Times New Roman" w:eastAsia="宋体" w:cs="Times New Roman"/>
          <w:color w:val="000000"/>
          <w:kern w:val="0"/>
          <w:sz w:val="18"/>
          <w:szCs w:val="18"/>
        </w:rPr>
        <w:t xml:space="preserve">辽宁省沈阳市沈河区文化路72号，中国科学院沈阳应用生态研究所《应用生态学报》编辑部 </w:t>
      </w:r>
    </w:p>
    <w:p w14:paraId="2B215ED9">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color w:val="000000"/>
          <w:kern w:val="0"/>
          <w:sz w:val="18"/>
          <w:szCs w:val="18"/>
        </w:rPr>
        <w:t>邮编：110016</w:t>
      </w:r>
    </w:p>
    <w:p w14:paraId="24273EE7">
      <w:pPr>
        <w:widowControl/>
        <w:spacing w:line="240" w:lineRule="atLeast"/>
        <w:jc w:val="left"/>
        <w:rPr>
          <w:rFonts w:ascii="Times New Roman" w:hAnsi="Times New Roman" w:eastAsia="宋体" w:cs="Times New Roman"/>
          <w:kern w:val="0"/>
          <w:sz w:val="18"/>
          <w:szCs w:val="18"/>
        </w:rPr>
      </w:pPr>
      <w:r>
        <w:rPr>
          <w:rFonts w:ascii="Times New Roman" w:hAnsi="Times New Roman" w:eastAsia="宋体" w:cs="Times New Roman"/>
          <w:color w:val="000000"/>
          <w:kern w:val="0"/>
          <w:sz w:val="18"/>
          <w:szCs w:val="18"/>
        </w:rPr>
        <w:t>电话：024-83970393</w:t>
      </w:r>
    </w:p>
    <w:p w14:paraId="353184D1">
      <w:pPr>
        <w:widowControl/>
        <w:spacing w:line="240" w:lineRule="atLeast"/>
        <w:jc w:val="left"/>
        <w:rPr>
          <w:rFonts w:ascii="Times New Roman" w:hAnsi="Times New Roman" w:cs="Times New Roman"/>
          <w:sz w:val="18"/>
          <w:szCs w:val="18"/>
        </w:rPr>
      </w:pPr>
      <w:r>
        <w:rPr>
          <w:rFonts w:ascii="Times New Roman" w:hAnsi="Times New Roman" w:eastAsia="宋体" w:cs="Times New Roman"/>
          <w:color w:val="000000"/>
          <w:kern w:val="0"/>
          <w:sz w:val="18"/>
          <w:szCs w:val="18"/>
        </w:rPr>
        <w:t>E-mail: cjae@iae.ac.cn</w:t>
      </w:r>
      <w:r>
        <w:rPr>
          <w:rFonts w:ascii="Times New Roman" w:hAnsi="Times New Roman" w:eastAsia="宋体" w:cs="Times New Roman"/>
          <w:color w:val="000000"/>
          <w:kern w:val="0"/>
          <w:sz w:val="18"/>
          <w:szCs w:val="18"/>
        </w:rPr>
        <w:br w:type="textWrapping"/>
      </w:r>
      <w:r>
        <w:rPr>
          <w:rFonts w:ascii="Times New Roman" w:hAnsi="Times New Roman" w:eastAsia="宋体" w:cs="Times New Roman"/>
          <w:color w:val="000000"/>
          <w:kern w:val="0"/>
          <w:sz w:val="18"/>
          <w:szCs w:val="18"/>
        </w:rPr>
        <w:t>网址：</w:t>
      </w:r>
      <w:r>
        <w:fldChar w:fldCharType="begin"/>
      </w:r>
      <w:r>
        <w:instrText xml:space="preserve"> HYPERLINK "http://www.cjae.net" </w:instrText>
      </w:r>
      <w:r>
        <w:fldChar w:fldCharType="separate"/>
      </w:r>
      <w:r>
        <w:rPr>
          <w:rFonts w:ascii="Times New Roman" w:hAnsi="Times New Roman" w:eastAsia="宋体" w:cs="Times New Roman"/>
          <w:color w:val="000000"/>
          <w:kern w:val="0"/>
          <w:sz w:val="18"/>
          <w:szCs w:val="18"/>
        </w:rPr>
        <w:t>http://www.cjae.net</w:t>
      </w:r>
      <w:r>
        <w:rPr>
          <w:rFonts w:ascii="Times New Roman" w:hAnsi="Times New Roman" w:eastAsia="宋体" w:cs="Times New Roman"/>
          <w:color w:val="000000"/>
          <w:kern w:val="0"/>
          <w:sz w:val="18"/>
          <w:szCs w:val="18"/>
        </w:rPr>
        <w:fldChar w:fldCharType="end"/>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
    <w:altName w:val="Times New Roman"/>
    <w:panose1 w:val="00000000000000000000"/>
    <w:charset w:val="00"/>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GJiMTQyMjI5YTY0MzZiZmRiYmNmNDUwNDBiYmM4MjAifQ=="/>
  </w:docVars>
  <w:rsids>
    <w:rsidRoot w:val="00EF3E52"/>
    <w:rsid w:val="00000093"/>
    <w:rsid w:val="000172E5"/>
    <w:rsid w:val="00023781"/>
    <w:rsid w:val="00023D48"/>
    <w:rsid w:val="00030EA8"/>
    <w:rsid w:val="0003588D"/>
    <w:rsid w:val="000536B3"/>
    <w:rsid w:val="00067E35"/>
    <w:rsid w:val="000866BD"/>
    <w:rsid w:val="000B350D"/>
    <w:rsid w:val="000C41FB"/>
    <w:rsid w:val="000C7602"/>
    <w:rsid w:val="000D4122"/>
    <w:rsid w:val="000D728C"/>
    <w:rsid w:val="000E067B"/>
    <w:rsid w:val="000E07C0"/>
    <w:rsid w:val="000F08B5"/>
    <w:rsid w:val="000F3A5F"/>
    <w:rsid w:val="000F435A"/>
    <w:rsid w:val="000F747C"/>
    <w:rsid w:val="00104BDB"/>
    <w:rsid w:val="0011071F"/>
    <w:rsid w:val="00120553"/>
    <w:rsid w:val="001222FB"/>
    <w:rsid w:val="0013083A"/>
    <w:rsid w:val="0014707C"/>
    <w:rsid w:val="00152A7F"/>
    <w:rsid w:val="001530C9"/>
    <w:rsid w:val="001548F8"/>
    <w:rsid w:val="00160003"/>
    <w:rsid w:val="00165F97"/>
    <w:rsid w:val="0017437C"/>
    <w:rsid w:val="00181A78"/>
    <w:rsid w:val="001A2DE1"/>
    <w:rsid w:val="001A67A2"/>
    <w:rsid w:val="001C5B9C"/>
    <w:rsid w:val="001C735F"/>
    <w:rsid w:val="001E1A56"/>
    <w:rsid w:val="001E363A"/>
    <w:rsid w:val="00203E25"/>
    <w:rsid w:val="002066E8"/>
    <w:rsid w:val="00220C7D"/>
    <w:rsid w:val="0023000E"/>
    <w:rsid w:val="00230ABE"/>
    <w:rsid w:val="00236EF8"/>
    <w:rsid w:val="00244B1B"/>
    <w:rsid w:val="0025133F"/>
    <w:rsid w:val="00254F0E"/>
    <w:rsid w:val="00256998"/>
    <w:rsid w:val="00271163"/>
    <w:rsid w:val="002715F1"/>
    <w:rsid w:val="002777D9"/>
    <w:rsid w:val="00286F19"/>
    <w:rsid w:val="0029109C"/>
    <w:rsid w:val="002B24C7"/>
    <w:rsid w:val="002D5B28"/>
    <w:rsid w:val="002D61D5"/>
    <w:rsid w:val="002E1A58"/>
    <w:rsid w:val="002E799B"/>
    <w:rsid w:val="00301B63"/>
    <w:rsid w:val="00311E2F"/>
    <w:rsid w:val="003176BA"/>
    <w:rsid w:val="003405D6"/>
    <w:rsid w:val="0035420E"/>
    <w:rsid w:val="00355D61"/>
    <w:rsid w:val="003560A5"/>
    <w:rsid w:val="003607B7"/>
    <w:rsid w:val="00360B5F"/>
    <w:rsid w:val="00382BAD"/>
    <w:rsid w:val="003915CA"/>
    <w:rsid w:val="003A1E2E"/>
    <w:rsid w:val="003A275A"/>
    <w:rsid w:val="003A6DB6"/>
    <w:rsid w:val="003C1B92"/>
    <w:rsid w:val="003C5AE3"/>
    <w:rsid w:val="003D05AC"/>
    <w:rsid w:val="003E4378"/>
    <w:rsid w:val="003F1B93"/>
    <w:rsid w:val="00417844"/>
    <w:rsid w:val="004228E6"/>
    <w:rsid w:val="00423A1B"/>
    <w:rsid w:val="00436E7E"/>
    <w:rsid w:val="00440ED1"/>
    <w:rsid w:val="0045400E"/>
    <w:rsid w:val="00454BE0"/>
    <w:rsid w:val="00461E6A"/>
    <w:rsid w:val="004639B3"/>
    <w:rsid w:val="0047052D"/>
    <w:rsid w:val="0047154B"/>
    <w:rsid w:val="004835FC"/>
    <w:rsid w:val="004972DD"/>
    <w:rsid w:val="004A07BD"/>
    <w:rsid w:val="004B35A6"/>
    <w:rsid w:val="004B4FC1"/>
    <w:rsid w:val="004D3B35"/>
    <w:rsid w:val="004E6C25"/>
    <w:rsid w:val="004F2FAB"/>
    <w:rsid w:val="004F69B1"/>
    <w:rsid w:val="00505FDB"/>
    <w:rsid w:val="00511D88"/>
    <w:rsid w:val="00513C1F"/>
    <w:rsid w:val="00515DC0"/>
    <w:rsid w:val="0052356E"/>
    <w:rsid w:val="00524A27"/>
    <w:rsid w:val="00531305"/>
    <w:rsid w:val="005529C8"/>
    <w:rsid w:val="00560527"/>
    <w:rsid w:val="0056506A"/>
    <w:rsid w:val="00565A3A"/>
    <w:rsid w:val="0057720E"/>
    <w:rsid w:val="00587E51"/>
    <w:rsid w:val="005A07F1"/>
    <w:rsid w:val="005A326B"/>
    <w:rsid w:val="005B3EFF"/>
    <w:rsid w:val="005C0614"/>
    <w:rsid w:val="005C1020"/>
    <w:rsid w:val="005C6DC7"/>
    <w:rsid w:val="005E6AFE"/>
    <w:rsid w:val="00602A65"/>
    <w:rsid w:val="00607A13"/>
    <w:rsid w:val="006202F8"/>
    <w:rsid w:val="00621F7C"/>
    <w:rsid w:val="00653062"/>
    <w:rsid w:val="00654877"/>
    <w:rsid w:val="00684350"/>
    <w:rsid w:val="00695AC3"/>
    <w:rsid w:val="00697266"/>
    <w:rsid w:val="006B275F"/>
    <w:rsid w:val="006C0234"/>
    <w:rsid w:val="006C1E9E"/>
    <w:rsid w:val="006C309B"/>
    <w:rsid w:val="006D0CDF"/>
    <w:rsid w:val="007114CC"/>
    <w:rsid w:val="00715B7C"/>
    <w:rsid w:val="007210DF"/>
    <w:rsid w:val="0072297A"/>
    <w:rsid w:val="007234F8"/>
    <w:rsid w:val="00725232"/>
    <w:rsid w:val="00735CE5"/>
    <w:rsid w:val="00744EAE"/>
    <w:rsid w:val="00795874"/>
    <w:rsid w:val="007962F0"/>
    <w:rsid w:val="007A1DDC"/>
    <w:rsid w:val="007A1DF4"/>
    <w:rsid w:val="007A3A6D"/>
    <w:rsid w:val="007A715E"/>
    <w:rsid w:val="007C1DB9"/>
    <w:rsid w:val="007C204F"/>
    <w:rsid w:val="007D3EA7"/>
    <w:rsid w:val="007D4206"/>
    <w:rsid w:val="007E516D"/>
    <w:rsid w:val="007E57DA"/>
    <w:rsid w:val="007E6EE9"/>
    <w:rsid w:val="007F0849"/>
    <w:rsid w:val="007F1435"/>
    <w:rsid w:val="007F217F"/>
    <w:rsid w:val="007F79DE"/>
    <w:rsid w:val="00802760"/>
    <w:rsid w:val="0081374A"/>
    <w:rsid w:val="008256E8"/>
    <w:rsid w:val="00827CD7"/>
    <w:rsid w:val="0084120A"/>
    <w:rsid w:val="008428E0"/>
    <w:rsid w:val="00847BBF"/>
    <w:rsid w:val="00854FA5"/>
    <w:rsid w:val="0086538C"/>
    <w:rsid w:val="00890C20"/>
    <w:rsid w:val="00890EDB"/>
    <w:rsid w:val="008A0C3A"/>
    <w:rsid w:val="008A1396"/>
    <w:rsid w:val="008B0AB0"/>
    <w:rsid w:val="008B1EBC"/>
    <w:rsid w:val="008C19C6"/>
    <w:rsid w:val="008C36BB"/>
    <w:rsid w:val="008D4C63"/>
    <w:rsid w:val="008D6013"/>
    <w:rsid w:val="008D7815"/>
    <w:rsid w:val="008D7E10"/>
    <w:rsid w:val="008F6575"/>
    <w:rsid w:val="00911969"/>
    <w:rsid w:val="009123E1"/>
    <w:rsid w:val="00913F57"/>
    <w:rsid w:val="00921A94"/>
    <w:rsid w:val="0092266D"/>
    <w:rsid w:val="00943F85"/>
    <w:rsid w:val="00955DEC"/>
    <w:rsid w:val="00955E91"/>
    <w:rsid w:val="00961E3A"/>
    <w:rsid w:val="00977D6A"/>
    <w:rsid w:val="00981CD9"/>
    <w:rsid w:val="00983D88"/>
    <w:rsid w:val="009901F9"/>
    <w:rsid w:val="00991FA6"/>
    <w:rsid w:val="0099235C"/>
    <w:rsid w:val="00995BA2"/>
    <w:rsid w:val="009975D3"/>
    <w:rsid w:val="009A5A06"/>
    <w:rsid w:val="009B29C1"/>
    <w:rsid w:val="009C2C63"/>
    <w:rsid w:val="009D4637"/>
    <w:rsid w:val="009D5BA6"/>
    <w:rsid w:val="009E694D"/>
    <w:rsid w:val="009F1234"/>
    <w:rsid w:val="009F669E"/>
    <w:rsid w:val="00A02A15"/>
    <w:rsid w:val="00A222C3"/>
    <w:rsid w:val="00A27D2C"/>
    <w:rsid w:val="00A3482A"/>
    <w:rsid w:val="00A45738"/>
    <w:rsid w:val="00A70846"/>
    <w:rsid w:val="00AB176B"/>
    <w:rsid w:val="00AB7C14"/>
    <w:rsid w:val="00AC0595"/>
    <w:rsid w:val="00AD0CB4"/>
    <w:rsid w:val="00AE1856"/>
    <w:rsid w:val="00AE2A5C"/>
    <w:rsid w:val="00B64513"/>
    <w:rsid w:val="00B661A0"/>
    <w:rsid w:val="00B700C1"/>
    <w:rsid w:val="00B756A7"/>
    <w:rsid w:val="00B8108E"/>
    <w:rsid w:val="00B81953"/>
    <w:rsid w:val="00B83E11"/>
    <w:rsid w:val="00B96B5F"/>
    <w:rsid w:val="00B97A4D"/>
    <w:rsid w:val="00BA50D7"/>
    <w:rsid w:val="00BA5C33"/>
    <w:rsid w:val="00BB6D30"/>
    <w:rsid w:val="00BB7039"/>
    <w:rsid w:val="00BE0271"/>
    <w:rsid w:val="00BE3BF3"/>
    <w:rsid w:val="00BF24E8"/>
    <w:rsid w:val="00BF45CE"/>
    <w:rsid w:val="00BF4D18"/>
    <w:rsid w:val="00C12281"/>
    <w:rsid w:val="00C122E1"/>
    <w:rsid w:val="00C33D37"/>
    <w:rsid w:val="00C46820"/>
    <w:rsid w:val="00C653CE"/>
    <w:rsid w:val="00C90A2F"/>
    <w:rsid w:val="00CA4094"/>
    <w:rsid w:val="00CA69E4"/>
    <w:rsid w:val="00CC761E"/>
    <w:rsid w:val="00CE55F9"/>
    <w:rsid w:val="00CF033F"/>
    <w:rsid w:val="00CF47E7"/>
    <w:rsid w:val="00D02017"/>
    <w:rsid w:val="00D0739E"/>
    <w:rsid w:val="00D1199F"/>
    <w:rsid w:val="00D56BD0"/>
    <w:rsid w:val="00DA24B1"/>
    <w:rsid w:val="00DE6A39"/>
    <w:rsid w:val="00DF71F2"/>
    <w:rsid w:val="00E018E1"/>
    <w:rsid w:val="00E11AE3"/>
    <w:rsid w:val="00E12D16"/>
    <w:rsid w:val="00E172BC"/>
    <w:rsid w:val="00E210F1"/>
    <w:rsid w:val="00E2677A"/>
    <w:rsid w:val="00E30043"/>
    <w:rsid w:val="00E40142"/>
    <w:rsid w:val="00E53124"/>
    <w:rsid w:val="00E57378"/>
    <w:rsid w:val="00E6653A"/>
    <w:rsid w:val="00E66AD9"/>
    <w:rsid w:val="00E66C62"/>
    <w:rsid w:val="00E73C86"/>
    <w:rsid w:val="00E74F4A"/>
    <w:rsid w:val="00E838FC"/>
    <w:rsid w:val="00E8458F"/>
    <w:rsid w:val="00EA41C1"/>
    <w:rsid w:val="00EB367C"/>
    <w:rsid w:val="00EB3F0A"/>
    <w:rsid w:val="00EB5B56"/>
    <w:rsid w:val="00EC0103"/>
    <w:rsid w:val="00EC0A60"/>
    <w:rsid w:val="00EC28ED"/>
    <w:rsid w:val="00ED1DFF"/>
    <w:rsid w:val="00ED737A"/>
    <w:rsid w:val="00EF2BD5"/>
    <w:rsid w:val="00EF3E52"/>
    <w:rsid w:val="00F0227F"/>
    <w:rsid w:val="00F046BB"/>
    <w:rsid w:val="00F155BD"/>
    <w:rsid w:val="00F223B2"/>
    <w:rsid w:val="00F27CB4"/>
    <w:rsid w:val="00F3692A"/>
    <w:rsid w:val="00F43E73"/>
    <w:rsid w:val="00F576BD"/>
    <w:rsid w:val="00F57D20"/>
    <w:rsid w:val="00F6223B"/>
    <w:rsid w:val="00F64875"/>
    <w:rsid w:val="00F81B9A"/>
    <w:rsid w:val="00F92239"/>
    <w:rsid w:val="00FC2BC5"/>
    <w:rsid w:val="00FE76F9"/>
    <w:rsid w:val="6529313E"/>
    <w:rsid w:val="7ED95B9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9"/>
    <w:autoRedefine/>
    <w:semiHidden/>
    <w:unhideWhenUsed/>
    <w:qFormat/>
    <w:uiPriority w:val="99"/>
    <w:pPr>
      <w:jc w:val="left"/>
    </w:pPr>
  </w:style>
  <w:style w:type="paragraph" w:styleId="3">
    <w:name w:val="Balloon Text"/>
    <w:basedOn w:val="1"/>
    <w:link w:val="17"/>
    <w:semiHidden/>
    <w:unhideWhenUsed/>
    <w:qFormat/>
    <w:uiPriority w:val="99"/>
    <w:rPr>
      <w:sz w:val="18"/>
      <w:szCs w:val="18"/>
    </w:rPr>
  </w:style>
  <w:style w:type="paragraph" w:styleId="4">
    <w:name w:val="footer"/>
    <w:basedOn w:val="1"/>
    <w:link w:val="16"/>
    <w:autoRedefine/>
    <w:semiHidden/>
    <w:unhideWhenUsed/>
    <w:qFormat/>
    <w:uiPriority w:val="99"/>
    <w:pPr>
      <w:tabs>
        <w:tab w:val="center" w:pos="4153"/>
        <w:tab w:val="right" w:pos="8306"/>
      </w:tabs>
      <w:snapToGrid w:val="0"/>
      <w:jc w:val="left"/>
    </w:pPr>
    <w:rPr>
      <w:sz w:val="18"/>
      <w:szCs w:val="18"/>
    </w:rPr>
  </w:style>
  <w:style w:type="paragraph" w:styleId="5">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7">
    <w:name w:val="annotation subject"/>
    <w:basedOn w:val="2"/>
    <w:next w:val="2"/>
    <w:link w:val="20"/>
    <w:semiHidden/>
    <w:unhideWhenUsed/>
    <w:qFormat/>
    <w:uiPriority w:val="99"/>
    <w:rPr>
      <w:b/>
      <w:bCs/>
    </w:rPr>
  </w:style>
  <w:style w:type="character" w:styleId="10">
    <w:name w:val="Strong"/>
    <w:basedOn w:val="9"/>
    <w:autoRedefine/>
    <w:qFormat/>
    <w:uiPriority w:val="22"/>
    <w:rPr>
      <w:b/>
      <w:bCs/>
    </w:rPr>
  </w:style>
  <w:style w:type="character" w:styleId="11">
    <w:name w:val="Emphasis"/>
    <w:basedOn w:val="9"/>
    <w:autoRedefine/>
    <w:qFormat/>
    <w:uiPriority w:val="20"/>
    <w:rPr>
      <w:i/>
      <w:iCs/>
    </w:rPr>
  </w:style>
  <w:style w:type="character" w:styleId="12">
    <w:name w:val="Hyperlink"/>
    <w:basedOn w:val="9"/>
    <w:autoRedefine/>
    <w:unhideWhenUsed/>
    <w:qFormat/>
    <w:uiPriority w:val="99"/>
    <w:rPr>
      <w:color w:val="000000"/>
      <w:u w:val="none"/>
    </w:rPr>
  </w:style>
  <w:style w:type="character" w:styleId="13">
    <w:name w:val="annotation reference"/>
    <w:basedOn w:val="9"/>
    <w:autoRedefine/>
    <w:semiHidden/>
    <w:unhideWhenUsed/>
    <w:qFormat/>
    <w:uiPriority w:val="99"/>
    <w:rPr>
      <w:sz w:val="21"/>
      <w:szCs w:val="21"/>
    </w:rPr>
  </w:style>
  <w:style w:type="paragraph" w:customStyle="1" w:styleId="14">
    <w:name w:val="style7"/>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5">
    <w:name w:val="页眉 Char"/>
    <w:basedOn w:val="9"/>
    <w:link w:val="5"/>
    <w:semiHidden/>
    <w:qFormat/>
    <w:uiPriority w:val="99"/>
    <w:rPr>
      <w:sz w:val="18"/>
      <w:szCs w:val="18"/>
    </w:rPr>
  </w:style>
  <w:style w:type="character" w:customStyle="1" w:styleId="16">
    <w:name w:val="页脚 Char"/>
    <w:basedOn w:val="9"/>
    <w:link w:val="4"/>
    <w:autoRedefine/>
    <w:semiHidden/>
    <w:qFormat/>
    <w:uiPriority w:val="99"/>
    <w:rPr>
      <w:sz w:val="18"/>
      <w:szCs w:val="18"/>
    </w:rPr>
  </w:style>
  <w:style w:type="character" w:customStyle="1" w:styleId="17">
    <w:name w:val="批注框文本 Char"/>
    <w:basedOn w:val="9"/>
    <w:link w:val="3"/>
    <w:autoRedefine/>
    <w:semiHidden/>
    <w:qFormat/>
    <w:uiPriority w:val="99"/>
    <w:rPr>
      <w:sz w:val="18"/>
      <w:szCs w:val="18"/>
    </w:rPr>
  </w:style>
  <w:style w:type="paragraph" w:styleId="18">
    <w:name w:val="List Paragraph"/>
    <w:basedOn w:val="1"/>
    <w:qFormat/>
    <w:uiPriority w:val="34"/>
    <w:pPr>
      <w:ind w:firstLine="420" w:firstLineChars="200"/>
    </w:pPr>
  </w:style>
  <w:style w:type="character" w:customStyle="1" w:styleId="19">
    <w:name w:val="批注文字 Char"/>
    <w:basedOn w:val="9"/>
    <w:link w:val="2"/>
    <w:autoRedefine/>
    <w:semiHidden/>
    <w:qFormat/>
    <w:uiPriority w:val="99"/>
  </w:style>
  <w:style w:type="character" w:customStyle="1" w:styleId="20">
    <w:name w:val="批注主题 Char"/>
    <w:basedOn w:val="19"/>
    <w:link w:val="7"/>
    <w:semiHidden/>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3283</Words>
  <Characters>4003</Characters>
  <Lines>31</Lines>
  <Paragraphs>8</Paragraphs>
  <TotalTime>29</TotalTime>
  <ScaleCrop>false</ScaleCrop>
  <LinksUpToDate>false</LinksUpToDate>
  <CharactersWithSpaces>4206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2021-01-04T05:43:00Z</dcterms:created>
  <dc:creator>user</dc:creator>
  <cp:lastModifiedBy>zfl</cp:lastModifiedBy>
  <cp:lastPrinted>2019-08-30T08:10:00Z</cp:lastPrinted>
  <dcterms:modified xsi:type="dcterms:W3CDTF">2026-01-04T03:54:00Z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AF5E5A73131049F3832E237FFA0C30A5_12</vt:lpwstr>
  </property>
  <property fmtid="{D5CDD505-2E9C-101B-9397-08002B2CF9AE}" pid="4" name="KSOTemplateDocerSaveRecord">
    <vt:lpwstr>eyJoZGlkIjoiOGJiMTQyMjI5YTY0MzZiZmRiYmNmNDUwNDBiYmM4MjAiLCJ1c2VySWQiOiIxMDExNjY5OTE4In0=</vt:lpwstr>
  </property>
</Properties>
</file>